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2854.xml.htm"/>
      <w:bookmarkStart w:id="1" w:name="kswkform4_17871728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Baker Roger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HBT FINANCIAL,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401 N. HERSHEY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61704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HBT Financial,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4"/>
        <w:gridCol w:w="928"/>
        <w:gridCol w:w="795"/>
        <w:gridCol w:w="616"/>
        <w:gridCol w:w="349"/>
        <w:gridCol w:w="931"/>
        <w:gridCol w:w="440"/>
        <w:gridCol w:w="608"/>
        <w:gridCol w:w="1150"/>
        <w:gridCol w:w="992"/>
        <w:gridCol w:w="12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15,000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531,604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Mary Angela Baker 2021 Irrevocable Trust and Roger A. Baker 2021 Irrevocable Trust Jointly</w:t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423,666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Mary Angela Baker 2021 Irrevocable Trust</w:t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Roger A. Baker 2021 Irrevocable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were gifted by the reporting person to a charitable organization.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Renee K. Fehr,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4157" TargetMode="External"/><Relationship Id="rId5" Type="http://schemas.openxmlformats.org/officeDocument/2006/relationships/hyperlink" Target="http://www.sec.gov/cgi-bin/browse-edgar?action=getcompany&amp;CIK=00007752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631</Words>
  <Characters>3394</Characters>
  <CharactersWithSpaces>3945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