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CURRENT REPORT PURSUANT TO</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SECTION 13 OR 15(d) OF THE</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EXCHANGE ACT OF 1934</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August 10, 2026</w:t>
      </w:r>
    </w:p>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HBT FINANCIAL,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958" w:type="dxa"/>
        <w:jc w:val="left"/>
        <w:tblInd w:w="0" w:type="dxa"/>
        <w:tblLayout w:type="fixed"/>
        <w:tblCellMar>
          <w:top w:w="28" w:type="dxa"/>
          <w:left w:w="28" w:type="dxa"/>
          <w:bottom w:w="28" w:type="dxa"/>
          <w:right w:w="28" w:type="dxa"/>
        </w:tblCellMar>
      </w:tblPr>
      <w:tblGrid>
        <w:gridCol w:w="960"/>
        <w:gridCol w:w="843"/>
        <w:gridCol w:w="852"/>
        <w:gridCol w:w="762"/>
        <w:gridCol w:w="762"/>
        <w:gridCol w:w="770"/>
        <w:gridCol w:w="586"/>
        <w:gridCol w:w="586"/>
        <w:gridCol w:w="837"/>
      </w:tblGrid>
      <w:tr>
        <w:trPr/>
        <w:tc>
          <w:tcPr>
            <w:tcW w:w="96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001-39085</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37-1117216</w:t>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Number)</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401 North Hershey Road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Bloomington, Illinois</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61704</w:t>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w:t>
              <w:br/>
              <w:t>offices)</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(309) 662-4444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40" w:after="283"/>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24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19" w:type="dxa"/>
        <w:jc w:val="left"/>
        <w:tblInd w:w="0" w:type="dxa"/>
        <w:tblLayout w:type="fixed"/>
        <w:tblCellMar>
          <w:top w:w="28" w:type="dxa"/>
          <w:left w:w="28" w:type="dxa"/>
          <w:bottom w:w="28" w:type="dxa"/>
          <w:right w:w="28" w:type="dxa"/>
        </w:tblCellMar>
      </w:tblPr>
      <w:tblGrid>
        <w:gridCol w:w="1266"/>
        <w:gridCol w:w="1108"/>
        <w:gridCol w:w="1121"/>
        <w:gridCol w:w="539"/>
        <w:gridCol w:w="539"/>
        <w:gridCol w:w="541"/>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HBT</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August 10, 2026, HBT Financial, Inc., a Delaware corporation (“HBT” or the “Company”), HB-TYFG Merger, Inc., a Delaware corporation and wholly-owned subsidiary of HBT (“MergerCo”), and Tri-County Financial Group, Inc., a Delaware corporation (“TYFG”), entered into an Agreement and Plan of Merger (the “Merger Agreement”). The Merger Agreement provides that, upon the terms and subject to the conditions set forth therein, MergerCo will merge with and into TYFG (the “Merger”), with TYFG as the surviving entity, and as a result, TYFG will become a wholly-owned subsidiary of HBT. Immediately following the Merger, TYFG will merge with and into HBT, with HBT as the surviving entity. In addition, subsequent to the mergers and at a time to be determined by HBT, First State Bank, an Illinois state-chartered and non-member bank headquartered in Mendota, Illinois and a wholly-owned subsidiary of TYFG, will merge with and into Heartland Bank and Trust Company, an Illinois state chartered bank and a wholly-owned subsidiary of HBT (“Heartland Bank”), with Heartland Bank as the surviving bank. The Merger Agreement was unanimously approved and adopted by the board of directors of each of HBT and TYFG.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Upon the terms and subject to the conditions of the Merger Agreement, at the effective time of the Merger (the “Effective Time”), each share of common stock, par value $1.00 per share, of TYFG that is issued and outstanding immediately prior to the Effective Time (other than treasury shares and shares that have exercised appraisal rights) will be converted into the right to receive, at the option of each TYFG stockholder, one of the following: (i) 2.4589 validly issued, fully paid and nonassessable shares of HBT common stock, par value $0.01 per share, (ii) cash in the amount of $71.01, or (iii) a combination of cash and shares of HBT common stock, in each case subject to adjustment and to the election and proration procedures as provided in the Merger Agreement. In lieu of fractional shares, holders of TYFG common stock will receive cash. In aggregate, based on TYFG’s common stock and stock options outstanding as of the date hereof, TYFG stockholders are expected to receive cash consideration of approximately $59.9 million and stock consideration of approximately 3.8 million shares of HBT common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Merger Agreement contains customary representations and warranties from both HBT and TYFG, and each party has agreed to customary covenants, including, among others, covenants relating to (i) the conduct of TYFG’s business during the interim period between the execution of the Merger Agreement and the Effective Time, (ii) the obligation of TYFG to call a meeting of its stockholders to adopt the Merger Agreement and a requirement that the TYFG board of directors recommend that its stockholders adopt the Merger Agreement at the special meeting, and (iii) TYFG’s non-solicitation obligations relating to alternative acquisition proposals. Pursuant to the Merger Agreement, prior to the Effective Time, HBT has agreed to appoint current TYFG director Thomas K. Prescott to the Boards of Directors of HBT and Heartland Bank, subject to HBT's corporate governance procedures. In addition, the completion of the Merger is subject to customary conditions, including (a) adoption and approval of the Merger Agreement by the stockholders of TYFG, (b) receipt of required regulatory approvals, and (c) the effectiveness of a Registration Statement on Form S-4 for the HBT common stock to be issued in the Merger. The Merger Agreement provides certain termination rights for both HBT and TYFG and further provides for the payment of a termination fee of $7.25 million to be made by TYFG to HBT in case of termination under specified events.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Concurrently with the execution of the Merger Agreement, each TYFG director and certain stockholders and officers of TYFG have executed voting and support agreements pursuant to which they have agreed to vote their TYFG shares in favor of the Merger Agreement at the TYFG stockholder meeting.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representations, warranties and covenants of each party set forth in the Merger Agreement have been made only for purposes of, and were and are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Accordingly, the representations and warranties in the Merger Agreement may not describe the actual state of affairs at the date they were made or at any other time, and investors should not rely on them as statements of fact. In addition, such representations and warranties (1) will not survive the consummation of the Merger and (2) were made only as of the date of the Merger Agreement or such other date as is specified in the Merger Agreement. Moreover, information concerning the subject matter of the representations and warranties may change after the date of the Merger Agreement, which subsequent information may or may not be fully reflected in the public disclosures. The Merger Agreement is included with this filing only to provide investors with information regarding the terms of the Merger Agreement, and not to provide investors with any other factual information regarding HBT or TYFG, their respective affiliates or their respective businesses. The Merger Agreement should not be read alone, but should instead be read in conjunction with the other information regarding HBT or TYFG, their respective affiliates or their respective businesses, the Merger Agreement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Merger that will be contained in, or incorporated by reference into, the Registration Statement on Form S-4 that will include a proxy statement of TYFG and a prospectus of HBT, as well as in each of HBT’s and TYFG’s Annual Report on Form 10-K, Quarterly Reports on Form 10-Q, and in other documents HBT and TYFG file with the Securities and Exchange Commission (“SEC”).</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Merger Agreement does not purport to be complete and is qualified in its entirety by reference to the full text of the Merger Agreement, which is attached hereto as Exhibit 2.1 to this Current Report on Form 8-K (this “Report”) and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August 10, 2026, HBT and TYFG issued a joint press release announcing the execution of the Merger Agreement. A copy of the press release is furnished as Exhibit 99.1 to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From time to time on and after August 10, 2026, HBT intends to provide supplemental information regarding the proposed transaction to analysts and investors in connection with certain presentations. A copy of an investor presentation (the “Investor Presentation”) is furnished as Exhibit 99.2 to this Report. The Investor Presentation will also be made available on the HBT’s investor relations website at ir.hbtfinancial.com under the Presentations section.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The information contained in Item 7.01, including Exhibits 99.1 and 99.2 furnished herewith, shall not be deemed “filed” for purposes of Section 18 of the Exchange Act, or otherwise subject to the liabilities under that section, nor shall it be deemed incorporated by reference into any registration statement or other document pursuant to the Securities Act, or into any filing or other document pursuant to the Exchange Act, except to the extent required by applicable law or regulation.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Certain statements in this Current Report on Form 8-K and the exhibits filed herewith, including statements regarding the expected timetable for completion of the proposed transaction, the results, effects and benefits of the proposed transaction, future opportunities and any other statements regarding future expectations, beliefs, plans, objectives, financial conditions, assumptions or future events or performance that are not historical facts are forward-looking statements based on assumptions currently believed to be valid. Forward-looking statements may include statements relating to the Company’s plans, strategies and expectations, near-term loan growth, net interest margin, mortgage banking profits, wealth management fees, expenses, asset quality, capital levels, continued earnings, and liquidity. Forward-looking statements are generally identifiable by use of the words “believe,” “may,” “will,” “should,” “could,” “expect,” “estimate,” “intend,” “anticipate,” “project,” “plan” or similar expressions. Forward-looking statements are frequently based on assumptions that may or may not materialize and are subject to numerous uncertainties that could cause actual results to differ materially from those anticipated in the forward-looking statements. The forward-looking statements are intended to be subject to the safe harbor provided by Section 27A of the Securities Act, Section 21E of the Exchange Act and the Private Securities Litigation Reform Act of 1995.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involve significant risks and uncertainties that could cause actual results to differ materially from those anticipated, including, but not limited to, the possibility that stockholders of TYFG may not approve the merger agreement; the risk that a condition to closing of the proposed transaction may not be satisfied, that either party may terminate the merger agreement or that the closing of the proposed transaction might be delayed or not occur at all; potential adverse reactions or changes to business or employee relationships, including those resulting from the announcement or completion of the transaction; the diversion of management time on transaction-related issues; the ultimate timing, outcome and results of integrating the operations of TYFG into those of HBT; the effects of the merger in HBT’s future financial condition, results of operations, strategy and plans; and regulatory approvals of the transaction.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Additional factors that could cause results to differ materially from those described above can be found in HBT’s Annual Report on Form 10-K for the year ended December 31, 2025, filed with the SEC on March 6, 2026, and in its subsequently filed Quarterly Reports on Form 10-Q, and in other documents HBT files with the SEC, each of which is on file with the SEC and available from HBT’s website at https://ir.hbtfinancial.com.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 forward-looking statements speak only as of the date they are made and are based on information available at that time. Neither HBT nor TYFG assumes any obligation to update forward-looking statements to reflect circumstances or events that occur after the date the forward-looking statements were made or to reflect the occurrence of unanticipated events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except as required by federal securities laws. As forward-looking statements involve significant risks and uncertainties, caution should be exercised against placing undue reliance on such statements.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Important Information and Where to Find It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proposed transaction, HBT will file materials with the SEC, including a Registration Statement on Form S-4 of HBT that will include a proxy statement of TYFG and a prospectus of HBT. After the Registration Statement is declared effective by the SEC, HBT and TYFG intend to mail a definitive proxy statement/prospectus to the stockholders of TYFG. This Current Report on Form 8-K is not a substitute for the proxy statement/prospectus or the Registration Statement or for any other document that HBT or TYFG may file with the SEC and send to TYFG’s stockholders in connection with the proposed transaction. TYFG’S STOCKHOLDERS ARE URGED TO CAREFULLY AND THOROUGHLY READ THE PROXY STATEMENT/PROSPECTUS AND THE REGISTRATION STATEMENT, AS MAY BE AMENDED OR SUPPLEMENTED FROM TIME TO TIME, AND OTHER RELEVANT DOCUMENTS FILED BY HBT AND TYFG WITH THE SEC, WHEN THEY BECOME AVAILABLE BECAUSE THEY WILL CONTAIN IMPORTANT INFORMATION ABOUT HBT, TYFG, THE PROPOSED TRANSACTION, THE RISKS RELATED THERETO AND RELATED MATTERS.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Investors will be able to obtain free copies of the Registration Statement and proxy statement/prospectus, as each may be amended from time to time, and other relevant documents filed by HBT and TYFG with the SEC (when they become available) through the website maintained by the SEC at www.sec.gov. Copies of documents filed with the SEC by HBT will be available free of charge from HBT’s website at https://ir.hbtfinancial.com or by contacting HBT’s Investor Relations Department at HBTIR@hbtbank.com. Copies of documents filed with the SEC by TYFG are not available on TYFG's website, but will be provided free of charge upon request. To request such documents, please call (815) 538-2265.</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Participants in the Proxy Solicitation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HBT, TYFG and their respective directors and certain of their executive officers and other members of management and employees may be deemed, under SEC rules, to be participants in the solicitation of proxies from TYFG’s stockholders in connection with the proposed transaction. Information regarding the executive officers and directors of HBT is included in its definitive proxy statement for its 2026 annual meeting filed with the SEC on April 8, 2026. Information regarding the executive officers and directors of TYFG and additional information regarding the persons who may be deemed participants and their direct and indirect interests, by security holdings or otherwise, will be set forth in the Registration Statement and proxy statement/prospectus and other materials when they are filed with the SEC in connection with the proposed transaction. Free copies of these documents may be obtained as described in the paragraphs above.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 Offer or Solicitation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This Current Report on Form 8-K does not constitute an offer to sell or the solicitation of an offer to subscribe for or buy any securities or a solicitation of any vote or approval with respect to the proposed transaction or otherwise, nor shall there be any sale, issuance or transfer of securities in any jurisdiction in which such offer, solicitation or sale would be unlawful prior to registration or qualification under the securities laws of any such jurisdiction.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10205" w:type="dxa"/>
        <w:jc w:val="left"/>
        <w:tblInd w:w="0" w:type="dxa"/>
        <w:tblLayout w:type="fixed"/>
        <w:tblCellMar>
          <w:top w:w="28" w:type="dxa"/>
          <w:left w:w="28" w:type="dxa"/>
          <w:bottom w:w="28" w:type="dxa"/>
          <w:right w:w="28" w:type="dxa"/>
        </w:tblCellMar>
      </w:tblPr>
      <w:tblGrid>
        <w:gridCol w:w="467"/>
        <w:gridCol w:w="410"/>
        <w:gridCol w:w="411"/>
        <w:gridCol w:w="2611"/>
        <w:gridCol w:w="2602"/>
        <w:gridCol w:w="3704"/>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3704" w:type="dxa"/>
            <w:tcBorders/>
            <w:vAlign w:val="center"/>
          </w:tcPr>
          <w:p>
            <w:pPr>
              <w:pStyle w:val="TableContents"/>
              <w:bidi w:val="0"/>
              <w:spacing w:before="0" w:after="283"/>
              <w:jc w:val="left"/>
              <w:rPr>
                <w:sz w:val="4"/>
                <w:szCs w:val="4"/>
              </w:rPr>
            </w:pPr>
            <w:r>
              <w:rPr>
                <w:sz w:val="4"/>
                <w:szCs w:val="4"/>
              </w:rPr>
            </w:r>
          </w:p>
        </w:tc>
      </w:tr>
      <w:tr>
        <w:trPr/>
        <w:tc>
          <w:tcPr>
            <w:tcW w:w="128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891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hbt-20260810ex21.htm">
              <w:r>
                <w:rPr>
                  <w:rStyle w:val="InternetLink"/>
                  <w:rFonts w:ascii="Times New Roman;serif" w:hAnsi="Times New Roman;serif"/>
                  <w:b w:val="false"/>
                  <w:color w:val="0000FF"/>
                  <w:sz w:val="20"/>
                  <w:u w:val="single"/>
                </w:rPr>
                <w:t>2.1</w:t>
              </w:r>
            </w:hyperlink>
          </w:p>
        </w:tc>
        <w:tc>
          <w:tcPr>
            <w:tcW w:w="891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Agreement and Plan of Merger between HBT Financial, Inc., HB-TYFG Merger, Inc. and Tri-County Financial Group, Inc., dated August 10, 2026.*</w:t>
            </w:r>
          </w:p>
        </w:tc>
      </w:tr>
      <w:tr>
        <w:trPr/>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hbt-20260810ex991.htm">
              <w:r>
                <w:rPr>
                  <w:rStyle w:val="InternetLink"/>
                  <w:rFonts w:ascii="Times New Roman;serif" w:hAnsi="Times New Roman;serif"/>
                  <w:b w:val="false"/>
                  <w:color w:val="0000FF"/>
                  <w:sz w:val="20"/>
                  <w:u w:val="single"/>
                </w:rPr>
                <w:t>99.1</w:t>
              </w:r>
            </w:hyperlink>
          </w:p>
        </w:tc>
        <w:tc>
          <w:tcPr>
            <w:tcW w:w="8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Press Release dated August 10, 2026.</w:t>
            </w:r>
          </w:p>
        </w:tc>
      </w:tr>
      <w:tr>
        <w:trPr/>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hbt-20260810ex992.htm">
              <w:r>
                <w:rPr>
                  <w:rStyle w:val="InternetLink"/>
                  <w:rFonts w:ascii="Times New Roman;serif" w:hAnsi="Times New Roman;serif"/>
                  <w:b w:val="false"/>
                  <w:color w:val="0000FF"/>
                  <w:sz w:val="20"/>
                  <w:u w:val="single"/>
                </w:rPr>
                <w:t>99.2</w:t>
              </w:r>
            </w:hyperlink>
          </w:p>
        </w:tc>
        <w:tc>
          <w:tcPr>
            <w:tcW w:w="8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Investor Presentation dated August 10, 2026.</w:t>
            </w:r>
          </w:p>
        </w:tc>
      </w:tr>
      <w:tr>
        <w:trPr/>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891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The Company has omitted schedules and similar attachments to the subject agreement pursuant to Item 601(b) of Regulation S-K. The Company will furnish a copy of any omitted schedule or similar attachment to the SEC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466" w:type="dxa"/>
        <w:jc w:val="left"/>
        <w:tblInd w:w="0" w:type="dxa"/>
        <w:tblLayout w:type="fixed"/>
        <w:tblCellMar>
          <w:top w:w="28" w:type="dxa"/>
          <w:left w:w="28" w:type="dxa"/>
          <w:bottom w:w="28" w:type="dxa"/>
          <w:right w:w="28" w:type="dxa"/>
        </w:tblCellMar>
      </w:tblPr>
      <w:tblGrid>
        <w:gridCol w:w="705"/>
        <w:gridCol w:w="621"/>
        <w:gridCol w:w="624"/>
        <w:gridCol w:w="337"/>
        <w:gridCol w:w="337"/>
        <w:gridCol w:w="337"/>
        <w:gridCol w:w="727"/>
        <w:gridCol w:w="727"/>
        <w:gridCol w:w="105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HBT FINANCIAL,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Peter R. Chapman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Peter R. Chapman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2.1</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lineRule="auto" w:line="288" w:before="2400" w:after="240"/>
        <w:jc w:val="center"/>
        <w:rPr/>
      </w:pPr>
      <w:r>
        <w:rPr>
          <w:rFonts w:ascii="Times New Roman;serif" w:hAnsi="Times New Roman;serif"/>
          <w:b/>
          <w:color w:val="000000"/>
          <w:sz w:val="24"/>
        </w:rPr>
        <w:t>AGREEMENT</w:t>
      </w:r>
      <w:r>
        <w:rPr>
          <w:color w:val="000000"/>
        </w:rPr>
        <w:t xml:space="preserve"> </w:t>
      </w:r>
      <w:r>
        <w:rPr>
          <w:rFonts w:ascii="Times New Roman;serif" w:hAnsi="Times New Roman;serif"/>
          <w:b/>
          <w:color w:val="000000"/>
          <w:sz w:val="24"/>
        </w:rPr>
        <w:t>AND</w:t>
      </w:r>
      <w:r>
        <w:rPr>
          <w:color w:val="000000"/>
        </w:rPr>
        <w:t xml:space="preserve"> </w:t>
      </w:r>
      <w:r>
        <w:rPr>
          <w:rFonts w:ascii="Times New Roman;serif" w:hAnsi="Times New Roman;serif"/>
          <w:b/>
          <w:color w:val="000000"/>
          <w:sz w:val="24"/>
        </w:rPr>
        <w:t>PLAN</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MERGER</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BETWEEN</w:t>
      </w:r>
    </w:p>
    <w:p>
      <w:pPr>
        <w:pStyle w:val="TextBody"/>
        <w:bidi w:val="0"/>
        <w:spacing w:lineRule="auto" w:line="288" w:before="0" w:after="240"/>
        <w:jc w:val="center"/>
        <w:rPr/>
      </w:pPr>
      <w:r>
        <w:rPr>
          <w:rFonts w:ascii="Times New Roman;serif" w:hAnsi="Times New Roman;serif"/>
          <w:b/>
          <w:color w:val="000000"/>
          <w:sz w:val="24"/>
        </w:rPr>
        <w:t>HBT</w:t>
      </w:r>
      <w:r>
        <w:rPr>
          <w:color w:val="000000"/>
        </w:rPr>
        <w:t xml:space="preserve"> </w:t>
      </w:r>
      <w:r>
        <w:rPr>
          <w:rFonts w:ascii="Times New Roman;serif" w:hAnsi="Times New Roman;serif"/>
          <w:b/>
          <w:color w:val="000000"/>
          <w:sz w:val="24"/>
        </w:rPr>
        <w:t>FINANCIAL,</w:t>
      </w:r>
      <w:r>
        <w:rPr>
          <w:color w:val="000000"/>
        </w:rPr>
        <w:t xml:space="preserve"> </w:t>
      </w:r>
      <w:r>
        <w:rPr>
          <w:rFonts w:ascii="Times New Roman;serif" w:hAnsi="Times New Roman;serif"/>
          <w:b/>
          <w:color w:val="000000"/>
          <w:sz w:val="24"/>
        </w:rPr>
        <w:t xml:space="preserve">INC.,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HB-TYFG MERGER,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AND</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TRI-COUNTY FINANCIAL GROUP, INC.</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AUGUST 10,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594995"/>
                <wp:effectExtent l="0" t="0" r="0" b="0"/>
                <wp:wrapNone/>
                <wp:docPr id="6" name="Frame6"/>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Page</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1.1</w:t>
      </w:r>
      <w:r>
        <w:rPr>
          <w:color w:val="000000"/>
        </w:rPr>
        <w:t>    </w:t>
      </w:r>
      <w:r>
        <w:rPr>
          <w:rFonts w:ascii="Times New Roman;serif" w:hAnsi="Times New Roman;serif"/>
          <w:b w:val="false"/>
          <w:color w:val="000000"/>
          <w:sz w:val="24"/>
          <w:u w:val="single"/>
        </w:rPr>
        <w:t>The Merger</w:t>
      </w:r>
      <w:r>
        <w:rPr>
          <w:color w:val="000000"/>
        </w:rPr>
        <w:t>    </w:t>
      </w:r>
      <w:r>
        <w:rPr>
          <w:rFonts w:ascii="Times New Roman;serif" w:hAnsi="Times New Roman;serif"/>
          <w:b w:val="false"/>
          <w:color w:val="000000"/>
          <w:sz w:val="24"/>
        </w:rPr>
        <w:t>2</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1.2</w:t>
      </w:r>
      <w:r>
        <w:rPr>
          <w:color w:val="000000"/>
        </w:rPr>
        <w:t>    </w:t>
      </w:r>
      <w:r>
        <w:rPr>
          <w:rFonts w:ascii="Times New Roman;serif" w:hAnsi="Times New Roman;serif"/>
          <w:b w:val="false"/>
          <w:color w:val="000000"/>
          <w:sz w:val="24"/>
          <w:u w:val="single"/>
        </w:rPr>
        <w:t>Effective Time; Closing</w:t>
      </w:r>
      <w:r>
        <w:rPr>
          <w:color w:val="000000"/>
        </w:rPr>
        <w:t>    </w:t>
      </w:r>
      <w:r>
        <w:rPr>
          <w:rFonts w:ascii="Times New Roman;serif" w:hAnsi="Times New Roman;serif"/>
          <w:b w:val="false"/>
          <w:color w:val="000000"/>
          <w:sz w:val="24"/>
        </w:rPr>
        <w:t>2</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1.3</w:t>
      </w:r>
      <w:r>
        <w:rPr>
          <w:color w:val="000000"/>
        </w:rPr>
        <w:t>    </w:t>
      </w:r>
      <w:r>
        <w:rPr>
          <w:rFonts w:ascii="Times New Roman;serif" w:hAnsi="Times New Roman;serif"/>
          <w:b w:val="false"/>
          <w:color w:val="000000"/>
          <w:sz w:val="24"/>
          <w:u w:val="single"/>
        </w:rPr>
        <w:t>Effects of the Merger</w:t>
      </w:r>
      <w:r>
        <w:rPr>
          <w:color w:val="000000"/>
        </w:rPr>
        <w:t>    </w:t>
      </w:r>
      <w:r>
        <w:rPr>
          <w:rFonts w:ascii="Times New Roman;serif" w:hAnsi="Times New Roman;serif"/>
          <w:b w:val="false"/>
          <w:color w:val="000000"/>
          <w:sz w:val="24"/>
        </w:rPr>
        <w:t>2</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1.4</w:t>
      </w:r>
      <w:r>
        <w:rPr>
          <w:color w:val="000000"/>
        </w:rPr>
        <w:t>    </w:t>
      </w:r>
      <w:r>
        <w:rPr>
          <w:rFonts w:ascii="Times New Roman;serif" w:hAnsi="Times New Roman;serif"/>
          <w:b w:val="false"/>
          <w:color w:val="000000"/>
          <w:sz w:val="24"/>
          <w:u w:val="single"/>
        </w:rPr>
        <w:t>Organizational Documents, Directors and Officers of the Surviving Entity</w:t>
      </w:r>
      <w:r>
        <w:rPr>
          <w:color w:val="000000"/>
        </w:rPr>
        <w:t>    </w:t>
      </w:r>
      <w:r>
        <w:rPr>
          <w:rFonts w:ascii="Times New Roman;serif" w:hAnsi="Times New Roman;serif"/>
          <w:b w:val="false"/>
          <w:color w:val="000000"/>
          <w:sz w:val="24"/>
        </w:rPr>
        <w:t>2</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1.5</w:t>
      </w:r>
      <w:r>
        <w:rPr>
          <w:color w:val="000000"/>
        </w:rPr>
        <w:t>    </w:t>
      </w:r>
      <w:r>
        <w:rPr>
          <w:rFonts w:ascii="Times New Roman;serif" w:hAnsi="Times New Roman;serif"/>
          <w:b w:val="false"/>
          <w:color w:val="000000"/>
          <w:sz w:val="24"/>
          <w:u w:val="single"/>
        </w:rPr>
        <w:t>Mid-Tier Merger</w:t>
      </w:r>
      <w:r>
        <w:rPr>
          <w:color w:val="000000"/>
        </w:rPr>
        <w:t>    </w:t>
      </w:r>
      <w:r>
        <w:rPr>
          <w:rFonts w:ascii="Times New Roman;serif" w:hAnsi="Times New Roman;serif"/>
          <w:b w:val="false"/>
          <w:color w:val="000000"/>
          <w:sz w:val="24"/>
        </w:rPr>
        <w:t>3</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1.6</w:t>
      </w:r>
      <w:r>
        <w:rPr>
          <w:color w:val="000000"/>
        </w:rPr>
        <w:t>    </w:t>
      </w:r>
      <w:r>
        <w:rPr>
          <w:rFonts w:ascii="Times New Roman;serif" w:hAnsi="Times New Roman;serif"/>
          <w:b w:val="false"/>
          <w:color w:val="000000"/>
          <w:sz w:val="24"/>
          <w:u w:val="single"/>
        </w:rPr>
        <w:t>Bank Merger</w:t>
      </w:r>
      <w:r>
        <w:rPr>
          <w:color w:val="000000"/>
        </w:rPr>
        <w:t>    </w:t>
      </w:r>
      <w:r>
        <w:rPr>
          <w:rFonts w:ascii="Times New Roman;serif" w:hAnsi="Times New Roman;serif"/>
          <w:b w:val="false"/>
          <w:color w:val="000000"/>
          <w:sz w:val="24"/>
        </w:rPr>
        <w:t>3</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1.7</w:t>
      </w:r>
      <w:r>
        <w:rPr>
          <w:color w:val="000000"/>
        </w:rPr>
        <w:t>    </w:t>
      </w:r>
      <w:r>
        <w:rPr>
          <w:rFonts w:ascii="Times New Roman;serif" w:hAnsi="Times New Roman;serif"/>
          <w:b w:val="false"/>
          <w:color w:val="000000"/>
          <w:sz w:val="24"/>
          <w:u w:val="single"/>
        </w:rPr>
        <w:t>Alternative Structure</w:t>
      </w:r>
      <w:r>
        <w:rPr>
          <w:color w:val="000000"/>
        </w:rPr>
        <w:t>    </w:t>
      </w:r>
      <w:r>
        <w:rPr>
          <w:rFonts w:ascii="Times New Roman;serif" w:hAnsi="Times New Roman;serif"/>
          <w:b w:val="false"/>
          <w:color w:val="000000"/>
          <w:sz w:val="24"/>
        </w:rPr>
        <w:t>3</w:t>
      </w:r>
    </w:p>
    <w:p>
      <w:pPr>
        <w:pStyle w:val="TextBody"/>
        <w:bidi w:val="0"/>
        <w:spacing w:lineRule="auto" w:line="288" w:before="120" w:after="283"/>
        <w:jc w:val="left"/>
        <w:rPr/>
      </w:pPr>
      <w:r>
        <w:rPr>
          <w:rFonts w:ascii="Times New Roman;serif" w:hAnsi="Times New Roman;serif"/>
          <w:b/>
          <w:color w:val="000000"/>
          <w:sz w:val="24"/>
          <w:u w:val="single"/>
        </w:rPr>
        <w:t>ARTICLE 2 CONVERSION OF SECURITIES IN THE MERGER</w:t>
      </w:r>
      <w:r>
        <w:rPr>
          <w:color w:val="000000"/>
        </w:rPr>
        <w:t>    </w:t>
      </w:r>
      <w:r>
        <w:rPr>
          <w:rFonts w:ascii="Times New Roman;serif" w:hAnsi="Times New Roman;serif"/>
          <w:b/>
          <w:color w:val="000000"/>
          <w:sz w:val="24"/>
        </w:rPr>
        <w:t>3</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2.1</w:t>
      </w:r>
      <w:r>
        <w:rPr>
          <w:color w:val="000000"/>
        </w:rPr>
        <w:t>    </w:t>
      </w:r>
      <w:r>
        <w:rPr>
          <w:rFonts w:ascii="Times New Roman;serif" w:hAnsi="Times New Roman;serif"/>
          <w:b w:val="false"/>
          <w:color w:val="000000"/>
          <w:sz w:val="24"/>
          <w:u w:val="single"/>
        </w:rPr>
        <w:t>Consideration</w:t>
      </w:r>
      <w:r>
        <w:rPr>
          <w:color w:val="000000"/>
        </w:rPr>
        <w:t>    </w:t>
      </w:r>
      <w:r>
        <w:rPr>
          <w:rFonts w:ascii="Times New Roman;serif" w:hAnsi="Times New Roman;serif"/>
          <w:b w:val="false"/>
          <w:color w:val="000000"/>
          <w:sz w:val="24"/>
        </w:rPr>
        <w:t>3</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2.2</w:t>
      </w:r>
      <w:r>
        <w:rPr>
          <w:color w:val="000000"/>
        </w:rPr>
        <w:t>    </w:t>
      </w:r>
      <w:r>
        <w:rPr>
          <w:rFonts w:ascii="Times New Roman;serif" w:hAnsi="Times New Roman;serif"/>
          <w:b w:val="false"/>
          <w:color w:val="000000"/>
          <w:sz w:val="24"/>
          <w:u w:val="single"/>
        </w:rPr>
        <w:t>Company Stock Options.</w:t>
      </w:r>
      <w:r>
        <w:rPr>
          <w:color w:val="000000"/>
        </w:rPr>
        <w:t>    </w:t>
      </w:r>
      <w:r>
        <w:rPr>
          <w:rFonts w:ascii="Times New Roman;serif" w:hAnsi="Times New Roman;serif"/>
          <w:b w:val="false"/>
          <w:color w:val="000000"/>
          <w:sz w:val="24"/>
        </w:rPr>
        <w:t>5</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2.3</w:t>
      </w:r>
      <w:r>
        <w:rPr>
          <w:color w:val="000000"/>
        </w:rPr>
        <w:t>    </w:t>
      </w:r>
      <w:r>
        <w:rPr>
          <w:rFonts w:ascii="Times New Roman;serif" w:hAnsi="Times New Roman;serif"/>
          <w:b w:val="false"/>
          <w:color w:val="000000"/>
          <w:sz w:val="24"/>
          <w:u w:val="single"/>
        </w:rPr>
        <w:t>No Fractional Shares</w:t>
      </w:r>
      <w:r>
        <w:rPr>
          <w:color w:val="000000"/>
        </w:rPr>
        <w:t>    </w:t>
      </w:r>
      <w:r>
        <w:rPr>
          <w:rFonts w:ascii="Times New Roman;serif" w:hAnsi="Times New Roman;serif"/>
          <w:b w:val="false"/>
          <w:color w:val="000000"/>
          <w:sz w:val="24"/>
        </w:rPr>
        <w:t>5</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2.4</w:t>
      </w:r>
      <w:r>
        <w:rPr>
          <w:color w:val="000000"/>
        </w:rPr>
        <w:t>    </w:t>
      </w:r>
      <w:r>
        <w:rPr>
          <w:rFonts w:ascii="Times New Roman;serif" w:hAnsi="Times New Roman;serif"/>
          <w:b w:val="false"/>
          <w:color w:val="000000"/>
          <w:sz w:val="24"/>
          <w:u w:val="single"/>
        </w:rPr>
        <w:t>Election and Proration Procedures</w:t>
      </w:r>
      <w:r>
        <w:rPr>
          <w:color w:val="000000"/>
        </w:rPr>
        <w:t>    </w:t>
      </w:r>
      <w:r>
        <w:rPr>
          <w:rFonts w:ascii="Times New Roman;serif" w:hAnsi="Times New Roman;serif"/>
          <w:b w:val="false"/>
          <w:color w:val="000000"/>
          <w:sz w:val="24"/>
        </w:rPr>
        <w:t>6</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2.5</w:t>
      </w:r>
      <w:r>
        <w:rPr>
          <w:color w:val="000000"/>
        </w:rPr>
        <w:t>    </w:t>
      </w:r>
      <w:r>
        <w:rPr>
          <w:rFonts w:ascii="Times New Roman;serif" w:hAnsi="Times New Roman;serif"/>
          <w:b w:val="false"/>
          <w:color w:val="000000"/>
          <w:sz w:val="24"/>
          <w:u w:val="single"/>
        </w:rPr>
        <w:t>Exchange of Shares</w:t>
      </w:r>
      <w:r>
        <w:rPr>
          <w:color w:val="000000"/>
        </w:rPr>
        <w:t>    </w:t>
      </w:r>
      <w:r>
        <w:rPr>
          <w:rFonts w:ascii="Times New Roman;serif" w:hAnsi="Times New Roman;serif"/>
          <w:b w:val="false"/>
          <w:color w:val="000000"/>
          <w:sz w:val="24"/>
        </w:rPr>
        <w:t>8</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2.6</w:t>
      </w:r>
      <w:r>
        <w:rPr>
          <w:color w:val="000000"/>
        </w:rPr>
        <w:t>    </w:t>
      </w:r>
      <w:r>
        <w:rPr>
          <w:rFonts w:ascii="Times New Roman;serif" w:hAnsi="Times New Roman;serif"/>
          <w:b w:val="false"/>
          <w:color w:val="000000"/>
          <w:sz w:val="24"/>
          <w:u w:val="single"/>
        </w:rPr>
        <w:t>Appraisal Shares</w:t>
      </w:r>
      <w:r>
        <w:rPr>
          <w:color w:val="000000"/>
        </w:rPr>
        <w:t>    </w:t>
      </w:r>
      <w:r>
        <w:rPr>
          <w:rFonts w:ascii="Times New Roman;serif" w:hAnsi="Times New Roman;serif"/>
          <w:b w:val="false"/>
          <w:color w:val="000000"/>
          <w:sz w:val="24"/>
        </w:rPr>
        <w:t>9</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2.7</w:t>
      </w:r>
      <w:r>
        <w:rPr>
          <w:color w:val="000000"/>
        </w:rPr>
        <w:t>    </w:t>
      </w:r>
      <w:r>
        <w:rPr>
          <w:rFonts w:ascii="Times New Roman;serif" w:hAnsi="Times New Roman;serif"/>
          <w:b w:val="false"/>
          <w:color w:val="000000"/>
          <w:sz w:val="24"/>
          <w:u w:val="single"/>
        </w:rPr>
        <w:t>Withholding Rights</w:t>
      </w:r>
      <w:r>
        <w:rPr>
          <w:color w:val="000000"/>
        </w:rPr>
        <w:t>    </w:t>
      </w:r>
      <w:r>
        <w:rPr>
          <w:rFonts w:ascii="Times New Roman;serif" w:hAnsi="Times New Roman;serif"/>
          <w:b w:val="false"/>
          <w:color w:val="000000"/>
          <w:sz w:val="24"/>
        </w:rPr>
        <w:t>10</w:t>
      </w:r>
    </w:p>
    <w:p>
      <w:pPr>
        <w:pStyle w:val="TextBody"/>
        <w:bidi w:val="0"/>
        <w:spacing w:lineRule="auto" w:line="288" w:before="120" w:after="283"/>
        <w:jc w:val="left"/>
        <w:rPr/>
      </w:pPr>
      <w:r>
        <w:rPr>
          <w:rFonts w:ascii="Times New Roman;serif" w:hAnsi="Times New Roman;serif"/>
          <w:b/>
          <w:color w:val="000000"/>
          <w:sz w:val="24"/>
          <w:u w:val="single"/>
        </w:rPr>
        <w:t>ARTICLE 3 REPRESENTATIONS AND WARRANTIES OF THE COMPANY</w:t>
      </w:r>
      <w:r>
        <w:rPr>
          <w:color w:val="000000"/>
        </w:rPr>
        <w:t>    </w:t>
      </w:r>
      <w:r>
        <w:rPr>
          <w:rFonts w:ascii="Times New Roman;serif" w:hAnsi="Times New Roman;serif"/>
          <w:b/>
          <w:color w:val="000000"/>
          <w:sz w:val="24"/>
        </w:rPr>
        <w:t>10</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3.1</w:t>
      </w:r>
      <w:r>
        <w:rPr>
          <w:color w:val="000000"/>
        </w:rPr>
        <w:t>    </w:t>
      </w:r>
      <w:r>
        <w:rPr>
          <w:rFonts w:ascii="Times New Roman;serif" w:hAnsi="Times New Roman;serif"/>
          <w:b w:val="false"/>
          <w:color w:val="000000"/>
          <w:sz w:val="24"/>
          <w:u w:val="single"/>
        </w:rPr>
        <w:t>Company Organization</w:t>
      </w:r>
      <w:r>
        <w:rPr>
          <w:color w:val="000000"/>
        </w:rPr>
        <w:t>    </w:t>
      </w:r>
      <w:r>
        <w:rPr>
          <w:rFonts w:ascii="Times New Roman;serif" w:hAnsi="Times New Roman;serif"/>
          <w:b w:val="false"/>
          <w:color w:val="000000"/>
          <w:sz w:val="24"/>
        </w:rPr>
        <w:t>10</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3.2</w:t>
      </w:r>
      <w:r>
        <w:rPr>
          <w:color w:val="000000"/>
        </w:rPr>
        <w:t>    </w:t>
      </w:r>
      <w:r>
        <w:rPr>
          <w:rFonts w:ascii="Times New Roman;serif" w:hAnsi="Times New Roman;serif"/>
          <w:b w:val="false"/>
          <w:color w:val="000000"/>
          <w:sz w:val="24"/>
          <w:u w:val="single"/>
        </w:rPr>
        <w:t>Company Subsidiary Organizations</w:t>
      </w:r>
      <w:r>
        <w:rPr>
          <w:color w:val="000000"/>
        </w:rPr>
        <w:t>    </w:t>
      </w:r>
      <w:r>
        <w:rPr>
          <w:rFonts w:ascii="Times New Roman;serif" w:hAnsi="Times New Roman;serif"/>
          <w:b w:val="false"/>
          <w:color w:val="000000"/>
          <w:sz w:val="24"/>
        </w:rPr>
        <w:t>11</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3.3</w:t>
      </w:r>
      <w:r>
        <w:rPr>
          <w:color w:val="000000"/>
        </w:rPr>
        <w:t>    </w:t>
      </w:r>
      <w:r>
        <w:rPr>
          <w:rFonts w:ascii="Times New Roman;serif" w:hAnsi="Times New Roman;serif"/>
          <w:b w:val="false"/>
          <w:color w:val="000000"/>
          <w:sz w:val="24"/>
          <w:u w:val="single"/>
        </w:rPr>
        <w:t>Authorization; Enforceability</w:t>
      </w:r>
      <w:r>
        <w:rPr>
          <w:color w:val="000000"/>
        </w:rPr>
        <w:t>    </w:t>
      </w:r>
      <w:r>
        <w:rPr>
          <w:rFonts w:ascii="Times New Roman;serif" w:hAnsi="Times New Roman;serif"/>
          <w:b w:val="false"/>
          <w:color w:val="000000"/>
          <w:sz w:val="24"/>
        </w:rPr>
        <w:t>11</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3.4</w:t>
      </w:r>
      <w:r>
        <w:rPr>
          <w:color w:val="000000"/>
        </w:rPr>
        <w:t>    </w:t>
      </w:r>
      <w:r>
        <w:rPr>
          <w:rFonts w:ascii="Times New Roman;serif" w:hAnsi="Times New Roman;serif"/>
          <w:b w:val="false"/>
          <w:color w:val="000000"/>
          <w:sz w:val="24"/>
          <w:u w:val="single"/>
        </w:rPr>
        <w:t>No Conflict</w:t>
      </w:r>
      <w:r>
        <w:rPr>
          <w:color w:val="000000"/>
        </w:rPr>
        <w:t>    </w:t>
      </w:r>
      <w:r>
        <w:rPr>
          <w:rFonts w:ascii="Times New Roman;serif" w:hAnsi="Times New Roman;serif"/>
          <w:b w:val="false"/>
          <w:color w:val="000000"/>
          <w:sz w:val="24"/>
        </w:rPr>
        <w:t>12</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3.5</w:t>
      </w:r>
      <w:r>
        <w:rPr>
          <w:color w:val="000000"/>
        </w:rPr>
        <w:t>    </w:t>
      </w:r>
      <w:r>
        <w:rPr>
          <w:rFonts w:ascii="Times New Roman;serif" w:hAnsi="Times New Roman;serif"/>
          <w:b w:val="false"/>
          <w:color w:val="000000"/>
          <w:sz w:val="24"/>
          <w:u w:val="single"/>
        </w:rPr>
        <w:t>Company Capitalization</w:t>
      </w:r>
      <w:r>
        <w:rPr>
          <w:color w:val="000000"/>
        </w:rPr>
        <w:t>    </w:t>
      </w:r>
      <w:r>
        <w:rPr>
          <w:rFonts w:ascii="Times New Roman;serif" w:hAnsi="Times New Roman;serif"/>
          <w:b w:val="false"/>
          <w:color w:val="000000"/>
          <w:sz w:val="24"/>
        </w:rPr>
        <w:t>13</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3.6</w:t>
      </w:r>
      <w:r>
        <w:rPr>
          <w:color w:val="000000"/>
        </w:rPr>
        <w:t>    </w:t>
      </w:r>
      <w:r>
        <w:rPr>
          <w:rFonts w:ascii="Times New Roman;serif" w:hAnsi="Times New Roman;serif"/>
          <w:b w:val="false"/>
          <w:color w:val="000000"/>
          <w:sz w:val="24"/>
          <w:u w:val="single"/>
        </w:rPr>
        <w:t>Company Subsidiary Capitalization</w:t>
      </w:r>
      <w:r>
        <w:rPr>
          <w:color w:val="000000"/>
        </w:rPr>
        <w:t>    </w:t>
      </w:r>
      <w:r>
        <w:rPr>
          <w:rFonts w:ascii="Times New Roman;serif" w:hAnsi="Times New Roman;serif"/>
          <w:b w:val="false"/>
          <w:color w:val="000000"/>
          <w:sz w:val="24"/>
        </w:rPr>
        <w:t>14</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3.7</w:t>
      </w:r>
      <w:r>
        <w:rPr>
          <w:color w:val="000000"/>
        </w:rPr>
        <w:t>    </w:t>
      </w:r>
      <w:r>
        <w:rPr>
          <w:rFonts w:ascii="Times New Roman;serif" w:hAnsi="Times New Roman;serif"/>
          <w:b w:val="false"/>
          <w:color w:val="000000"/>
          <w:sz w:val="24"/>
          <w:u w:val="single"/>
        </w:rPr>
        <w:t>Company SEC Reports; Financial Statements and Reports; Regulatory Filings</w:t>
      </w:r>
      <w:r>
        <w:rPr>
          <w:color w:val="000000"/>
        </w:rPr>
        <w:t>    </w:t>
      </w:r>
      <w:r>
        <w:rPr>
          <w:rFonts w:ascii="Times New Roman;serif" w:hAnsi="Times New Roman;serif"/>
          <w:b w:val="false"/>
          <w:color w:val="000000"/>
          <w:sz w:val="24"/>
        </w:rPr>
        <w:t>14</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3.8</w:t>
      </w:r>
      <w:r>
        <w:rPr>
          <w:color w:val="000000"/>
        </w:rPr>
        <w:t>    </w:t>
      </w:r>
      <w:r>
        <w:rPr>
          <w:rFonts w:ascii="Times New Roman;serif" w:hAnsi="Times New Roman;serif"/>
          <w:b w:val="false"/>
          <w:color w:val="000000"/>
          <w:sz w:val="24"/>
          <w:u w:val="single"/>
        </w:rPr>
        <w:t>Books and Records</w:t>
      </w:r>
      <w:r>
        <w:rPr>
          <w:color w:val="000000"/>
        </w:rPr>
        <w:t>    </w:t>
      </w:r>
      <w:r>
        <w:rPr>
          <w:rFonts w:ascii="Times New Roman;serif" w:hAnsi="Times New Roman;serif"/>
          <w:b w:val="false"/>
          <w:color w:val="000000"/>
          <w:sz w:val="24"/>
        </w:rPr>
        <w:t>16</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3.9</w:t>
      </w:r>
      <w:r>
        <w:rPr>
          <w:color w:val="000000"/>
        </w:rPr>
        <w:t>    </w:t>
      </w:r>
      <w:r>
        <w:rPr>
          <w:rFonts w:ascii="Times New Roman;serif" w:hAnsi="Times New Roman;serif"/>
          <w:b w:val="false"/>
          <w:color w:val="000000"/>
          <w:sz w:val="24"/>
          <w:u w:val="single"/>
        </w:rPr>
        <w:t>Properties</w:t>
      </w:r>
      <w:r>
        <w:rPr>
          <w:color w:val="000000"/>
        </w:rPr>
        <w:t>    </w:t>
      </w:r>
      <w:r>
        <w:rPr>
          <w:rFonts w:ascii="Times New Roman;serif" w:hAnsi="Times New Roman;serif"/>
          <w:b w:val="false"/>
          <w:color w:val="000000"/>
          <w:sz w:val="24"/>
        </w:rPr>
        <w:t>16</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3.10</w:t>
      </w:r>
      <w:r>
        <w:rPr>
          <w:color w:val="000000"/>
        </w:rPr>
        <w:t>    </w:t>
      </w:r>
      <w:r>
        <w:rPr>
          <w:rFonts w:ascii="Times New Roman;serif" w:hAnsi="Times New Roman;serif"/>
          <w:b w:val="false"/>
          <w:color w:val="000000"/>
          <w:sz w:val="24"/>
          <w:u w:val="single"/>
        </w:rPr>
        <w:t>Loans; Loan Loss Reserve</w:t>
      </w:r>
      <w:r>
        <w:rPr>
          <w:color w:val="000000"/>
        </w:rPr>
        <w:t>    </w:t>
      </w:r>
      <w:r>
        <w:rPr>
          <w:rFonts w:ascii="Times New Roman;serif" w:hAnsi="Times New Roman;serif"/>
          <w:b w:val="false"/>
          <w:color w:val="000000"/>
          <w:sz w:val="24"/>
        </w:rPr>
        <w:t>17</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3.11</w:t>
      </w:r>
      <w:r>
        <w:rPr>
          <w:color w:val="000000"/>
        </w:rPr>
        <w:t>    </w:t>
      </w:r>
      <w:r>
        <w:rPr>
          <w:rFonts w:ascii="Times New Roman;serif" w:hAnsi="Times New Roman;serif"/>
          <w:b w:val="false"/>
          <w:color w:val="000000"/>
          <w:sz w:val="24"/>
          <w:u w:val="single"/>
        </w:rPr>
        <w:t>Taxes</w:t>
      </w:r>
      <w:r>
        <w:rPr>
          <w:color w:val="000000"/>
        </w:rPr>
        <w:t>    </w:t>
      </w:r>
      <w:r>
        <w:rPr>
          <w:rFonts w:ascii="Times New Roman;serif" w:hAnsi="Times New Roman;serif"/>
          <w:b w:val="false"/>
          <w:color w:val="000000"/>
          <w:sz w:val="24"/>
        </w:rPr>
        <w:t>19</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3.12</w:t>
      </w:r>
      <w:r>
        <w:rPr>
          <w:color w:val="000000"/>
        </w:rPr>
        <w:t>    </w:t>
      </w:r>
      <w:r>
        <w:rPr>
          <w:rFonts w:ascii="Times New Roman;serif" w:hAnsi="Times New Roman;serif"/>
          <w:b w:val="false"/>
          <w:color w:val="000000"/>
          <w:sz w:val="24"/>
          <w:u w:val="single"/>
        </w:rPr>
        <w:t>Employee Benefits.</w:t>
      </w:r>
      <w:r>
        <w:rPr>
          <w:color w:val="000000"/>
        </w:rPr>
        <w:t>    </w:t>
      </w:r>
      <w:r>
        <w:rPr>
          <w:rFonts w:ascii="Times New Roman;serif" w:hAnsi="Times New Roman;serif"/>
          <w:b w:val="false"/>
          <w:color w:val="000000"/>
          <w:sz w:val="24"/>
        </w:rPr>
        <w:t>21</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3.13</w:t>
      </w:r>
      <w:r>
        <w:rPr>
          <w:color w:val="000000"/>
        </w:rPr>
        <w:t>    </w:t>
      </w:r>
      <w:r>
        <w:rPr>
          <w:rFonts w:ascii="Times New Roman;serif" w:hAnsi="Times New Roman;serif"/>
          <w:b w:val="false"/>
          <w:color w:val="000000"/>
          <w:sz w:val="24"/>
          <w:u w:val="single"/>
        </w:rPr>
        <w:t>Compliance with Legal Requirements</w:t>
      </w:r>
      <w:r>
        <w:rPr>
          <w:color w:val="000000"/>
        </w:rPr>
        <w:t>    </w:t>
      </w:r>
      <w:r>
        <w:rPr>
          <w:rFonts w:ascii="Times New Roman;serif" w:hAnsi="Times New Roman;serif"/>
          <w:b w:val="false"/>
          <w:color w:val="000000"/>
          <w:sz w:val="24"/>
        </w:rPr>
        <w:t>23</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3.14</w:t>
      </w:r>
      <w:r>
        <w:rPr>
          <w:color w:val="000000"/>
        </w:rPr>
        <w:t>    </w:t>
      </w:r>
      <w:r>
        <w:rPr>
          <w:rFonts w:ascii="Times New Roman;serif" w:hAnsi="Times New Roman;serif"/>
          <w:b w:val="false"/>
          <w:color w:val="000000"/>
          <w:sz w:val="24"/>
          <w:u w:val="single"/>
        </w:rPr>
        <w:t>Legal Proceedings; Orders</w:t>
      </w:r>
      <w:r>
        <w:rPr>
          <w:color w:val="000000"/>
        </w:rPr>
        <w:t>    </w:t>
      </w:r>
      <w:r>
        <w:rPr>
          <w:rFonts w:ascii="Times New Roman;serif" w:hAnsi="Times New Roman;serif"/>
          <w:b w:val="false"/>
          <w:color w:val="000000"/>
          <w:sz w:val="24"/>
        </w:rPr>
        <w:t>24</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3.15</w:t>
      </w:r>
      <w:r>
        <w:rPr>
          <w:color w:val="000000"/>
        </w:rPr>
        <w:t>    </w:t>
      </w:r>
      <w:r>
        <w:rPr>
          <w:rFonts w:ascii="Times New Roman;serif" w:hAnsi="Times New Roman;serif"/>
          <w:b w:val="false"/>
          <w:color w:val="000000"/>
          <w:sz w:val="24"/>
          <w:u w:val="single"/>
        </w:rPr>
        <w:t>Absence of Certain Changes and Events</w:t>
      </w:r>
      <w:r>
        <w:rPr>
          <w:color w:val="000000"/>
        </w:rPr>
        <w:t>    </w:t>
      </w:r>
      <w:r>
        <w:rPr>
          <w:rFonts w:ascii="Times New Roman;serif" w:hAnsi="Times New Roman;serif"/>
          <w:b w:val="false"/>
          <w:color w:val="000000"/>
          <w:sz w:val="24"/>
        </w:rPr>
        <w:t>25</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3.16</w:t>
      </w:r>
      <w:r>
        <w:rPr>
          <w:color w:val="000000"/>
        </w:rPr>
        <w:t>    </w:t>
      </w:r>
      <w:r>
        <w:rPr>
          <w:rFonts w:ascii="Times New Roman;serif" w:hAnsi="Times New Roman;serif"/>
          <w:b w:val="false"/>
          <w:color w:val="000000"/>
          <w:sz w:val="24"/>
          <w:u w:val="single"/>
        </w:rPr>
        <w:t>Material Contracts</w:t>
      </w:r>
      <w:r>
        <w:rPr>
          <w:color w:val="000000"/>
        </w:rPr>
        <w:t>    </w:t>
      </w:r>
      <w:r>
        <w:rPr>
          <w:rFonts w:ascii="Times New Roman;serif" w:hAnsi="Times New Roman;serif"/>
          <w:b w:val="false"/>
          <w:color w:val="000000"/>
          <w:sz w:val="24"/>
        </w:rPr>
        <w:t>27</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3.17</w:t>
      </w:r>
      <w:r>
        <w:rPr>
          <w:color w:val="000000"/>
        </w:rPr>
        <w:t>    </w:t>
      </w:r>
      <w:r>
        <w:rPr>
          <w:rFonts w:ascii="Times New Roman;serif" w:hAnsi="Times New Roman;serif"/>
          <w:b w:val="false"/>
          <w:color w:val="000000"/>
          <w:sz w:val="24"/>
          <w:u w:val="single"/>
        </w:rPr>
        <w:t>No Defaults</w:t>
      </w:r>
      <w:r>
        <w:rPr>
          <w:color w:val="000000"/>
        </w:rPr>
        <w:t>    </w:t>
      </w:r>
      <w:r>
        <w:rPr>
          <w:rFonts w:ascii="Times New Roman;serif" w:hAnsi="Times New Roman;serif"/>
          <w:b w:val="false"/>
          <w:color w:val="000000"/>
          <w:sz w:val="24"/>
        </w:rPr>
        <w:t>29</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3.18</w:t>
      </w:r>
      <w:r>
        <w:rPr>
          <w:color w:val="000000"/>
        </w:rPr>
        <w:t>    </w:t>
      </w:r>
      <w:r>
        <w:rPr>
          <w:rFonts w:ascii="Times New Roman;serif" w:hAnsi="Times New Roman;serif"/>
          <w:b w:val="false"/>
          <w:color w:val="000000"/>
          <w:sz w:val="24"/>
          <w:u w:val="single"/>
        </w:rPr>
        <w:t>Insurance</w:t>
      </w:r>
      <w:r>
        <w:rPr>
          <w:color w:val="000000"/>
        </w:rPr>
        <w:t>    </w:t>
      </w:r>
      <w:r>
        <w:rPr>
          <w:rFonts w:ascii="Times New Roman;serif" w:hAnsi="Times New Roman;serif"/>
          <w:b w:val="false"/>
          <w:color w:val="000000"/>
          <w:sz w:val="24"/>
        </w:rPr>
        <w:t>30</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3.19</w:t>
      </w:r>
      <w:r>
        <w:rPr>
          <w:color w:val="000000"/>
        </w:rPr>
        <w:t>    </w:t>
      </w:r>
      <w:r>
        <w:rPr>
          <w:rFonts w:ascii="Times New Roman;serif" w:hAnsi="Times New Roman;serif"/>
          <w:b w:val="false"/>
          <w:color w:val="000000"/>
          <w:sz w:val="24"/>
          <w:u w:val="single"/>
        </w:rPr>
        <w:t>Compliance with Environmental Laws</w:t>
      </w:r>
      <w:r>
        <w:rPr>
          <w:color w:val="000000"/>
        </w:rPr>
        <w:t>    </w:t>
      </w:r>
      <w:r>
        <w:rPr>
          <w:rFonts w:ascii="Times New Roman;serif" w:hAnsi="Times New Roman;serif"/>
          <w:b w:val="false"/>
          <w:color w:val="000000"/>
          <w:sz w:val="24"/>
        </w:rPr>
        <w:t>30</w:t>
      </w:r>
    </w:p>
    <w:p>
      <w:pPr>
        <w:pStyle w:val="TextBody"/>
        <w:bidi w:val="0"/>
        <w:spacing w:lineRule="auto" w:line="288"/>
        <w:ind w:left="0" w:right="0" w:hanging="1800"/>
        <w:jc w:val="left"/>
        <w:rPr/>
      </w:pPr>
      <w:r>
        <w:rPr>
          <w:rFonts w:ascii="Times New Roman;serif" w:hAnsi="Times New Roman;serif"/>
          <w:b w:val="false"/>
          <w:color w:val="000000"/>
          <w:sz w:val="24"/>
          <w:u w:val="single"/>
        </w:rPr>
        <w:t>Section 3.20</w:t>
      </w:r>
      <w:r>
        <w:rPr>
          <w:color w:val="000000"/>
        </w:rPr>
        <w:t>    </w:t>
      </w:r>
      <w:r>
        <w:rPr>
          <w:rFonts w:ascii="Times New Roman;serif" w:hAnsi="Times New Roman;serif"/>
          <w:b w:val="false"/>
          <w:color w:val="000000"/>
          <w:sz w:val="24"/>
          <w:u w:val="single"/>
        </w:rPr>
        <w:t>Transactions with Affiliates</w:t>
      </w:r>
      <w:r>
        <w:rPr>
          <w:color w:val="000000"/>
        </w:rPr>
        <w:t>    </w:t>
      </w:r>
      <w:r>
        <w:rPr>
          <w:rFonts w:ascii="Times New Roman;serif" w:hAnsi="Times New Roman;serif"/>
          <w:b w:val="false"/>
          <w:color w:val="000000"/>
          <w:sz w:val="24"/>
        </w:rPr>
        <w:t>31</w:t>
      </w:r>
    </w:p>
    <w:p>
      <w:pPr>
        <w:pStyle w:val="TextBody"/>
        <w:bidi w:val="0"/>
        <w:spacing w:lineRule="auto" w:line="288" w:before="0" w:after="0"/>
        <w:jc w:val="center"/>
        <w:rPr/>
      </w:pPr>
      <w:r>
        <w:rPr>
          <w:rFonts w:ascii="Times New Roman;serif" w:hAnsi="Times New Roman;serif"/>
          <w:b/>
          <w:color w:val="000000"/>
          <w:sz w:val="24"/>
        </w:rPr>
        <w:t>TABLE</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CONTENTS</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29920"/>
                <wp:effectExtent l="0" t="0" r="0" b="0"/>
                <wp:wrapNone/>
                <wp:docPr id="7" name="Frame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162.2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(continued)</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Page</w:t>
      </w:r>
    </w:p>
    <w:p>
      <w:pPr>
        <w:pStyle w:val="TextBody"/>
        <w:bidi w:val="0"/>
        <w:spacing w:before="0" w:after="0"/>
        <w:jc w:val="left"/>
        <w:rPr/>
      </w:pPr>
      <w:r>
        <w:rPr/>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3.21</w:t>
      </w:r>
      <w:r>
        <w:rPr>
          <w:color w:val="000000"/>
        </w:rPr>
        <w:t>    </w:t>
      </w:r>
      <w:r>
        <w:rPr>
          <w:rFonts w:ascii="Times New Roman;serif" w:hAnsi="Times New Roman;serif"/>
          <w:b w:val="false"/>
          <w:color w:val="000000"/>
          <w:sz w:val="24"/>
          <w:u w:val="single"/>
        </w:rPr>
        <w:t>Voting Requirements</w:t>
      </w:r>
      <w:r>
        <w:rPr>
          <w:color w:val="000000"/>
        </w:rPr>
        <w:t>    </w:t>
      </w:r>
      <w:r>
        <w:rPr>
          <w:rFonts w:ascii="Times New Roman;serif" w:hAnsi="Times New Roman;serif"/>
          <w:b w:val="false"/>
          <w:color w:val="000000"/>
          <w:sz w:val="24"/>
        </w:rPr>
        <w:t>31</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3.22</w:t>
      </w:r>
      <w:r>
        <w:rPr>
          <w:color w:val="000000"/>
        </w:rPr>
        <w:t>    </w:t>
      </w:r>
      <w:r>
        <w:rPr>
          <w:rFonts w:ascii="Times New Roman;serif" w:hAnsi="Times New Roman;serif"/>
          <w:b w:val="false"/>
          <w:color w:val="000000"/>
          <w:sz w:val="24"/>
          <w:u w:val="single"/>
        </w:rPr>
        <w:t>Brokerage Commissions; Fairness Opinion</w:t>
      </w:r>
      <w:r>
        <w:rPr>
          <w:color w:val="000000"/>
        </w:rPr>
        <w:t>    </w:t>
      </w:r>
      <w:r>
        <w:rPr>
          <w:rFonts w:ascii="Times New Roman;serif" w:hAnsi="Times New Roman;serif"/>
          <w:b w:val="false"/>
          <w:color w:val="000000"/>
          <w:sz w:val="24"/>
        </w:rPr>
        <w:t>31</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3.23</w:t>
      </w:r>
      <w:r>
        <w:rPr>
          <w:color w:val="000000"/>
        </w:rPr>
        <w:t>    </w:t>
      </w:r>
      <w:r>
        <w:rPr>
          <w:rFonts w:ascii="Times New Roman;serif" w:hAnsi="Times New Roman;serif"/>
          <w:b w:val="false"/>
          <w:color w:val="000000"/>
          <w:sz w:val="24"/>
          <w:u w:val="single"/>
        </w:rPr>
        <w:t>Approval Delays</w:t>
      </w:r>
      <w:r>
        <w:rPr>
          <w:color w:val="000000"/>
        </w:rPr>
        <w:t>    </w:t>
      </w:r>
      <w:r>
        <w:rPr>
          <w:rFonts w:ascii="Times New Roman;serif" w:hAnsi="Times New Roman;serif"/>
          <w:b w:val="false"/>
          <w:color w:val="000000"/>
          <w:sz w:val="24"/>
        </w:rPr>
        <w:t>31</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3.24</w:t>
      </w:r>
      <w:r>
        <w:rPr>
          <w:color w:val="000000"/>
        </w:rPr>
        <w:t>    </w:t>
      </w:r>
      <w:r>
        <w:rPr>
          <w:rFonts w:ascii="Times New Roman;serif" w:hAnsi="Times New Roman;serif"/>
          <w:b w:val="false"/>
          <w:color w:val="000000"/>
          <w:sz w:val="24"/>
          <w:u w:val="single"/>
        </w:rPr>
        <w:t>Labor Matters</w:t>
      </w:r>
      <w:r>
        <w:rPr>
          <w:color w:val="000000"/>
        </w:rPr>
        <w:t>    </w:t>
      </w:r>
      <w:r>
        <w:rPr>
          <w:rFonts w:ascii="Times New Roman;serif" w:hAnsi="Times New Roman;serif"/>
          <w:b w:val="false"/>
          <w:color w:val="000000"/>
          <w:sz w:val="24"/>
        </w:rPr>
        <w:t>31</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3.25</w:t>
      </w:r>
      <w:r>
        <w:rPr>
          <w:color w:val="000000"/>
        </w:rPr>
        <w:t>    </w:t>
      </w:r>
      <w:r>
        <w:rPr>
          <w:rFonts w:ascii="Times New Roman;serif" w:hAnsi="Times New Roman;serif"/>
          <w:b w:val="false"/>
          <w:color w:val="000000"/>
          <w:sz w:val="24"/>
          <w:u w:val="single"/>
        </w:rPr>
        <w:t>Intellectual Property</w:t>
      </w:r>
      <w:r>
        <w:rPr>
          <w:color w:val="000000"/>
        </w:rPr>
        <w:t>    </w:t>
      </w:r>
      <w:r>
        <w:rPr>
          <w:rFonts w:ascii="Times New Roman;serif" w:hAnsi="Times New Roman;serif"/>
          <w:b w:val="false"/>
          <w:color w:val="000000"/>
          <w:sz w:val="24"/>
        </w:rPr>
        <w:t>32</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3.26</w:t>
      </w:r>
      <w:r>
        <w:rPr>
          <w:color w:val="000000"/>
        </w:rPr>
        <w:t>    </w:t>
      </w:r>
      <w:r>
        <w:rPr>
          <w:rFonts w:ascii="Times New Roman;serif" w:hAnsi="Times New Roman;serif"/>
          <w:b w:val="false"/>
          <w:color w:val="000000"/>
          <w:sz w:val="24"/>
          <w:u w:val="single"/>
        </w:rPr>
        <w:t>Investments</w:t>
      </w:r>
      <w:r>
        <w:rPr>
          <w:color w:val="000000"/>
        </w:rPr>
        <w:t>    </w:t>
      </w:r>
      <w:r>
        <w:rPr>
          <w:rFonts w:ascii="Times New Roman;serif" w:hAnsi="Times New Roman;serif"/>
          <w:b w:val="false"/>
          <w:color w:val="000000"/>
          <w:sz w:val="24"/>
        </w:rPr>
        <w:t>32</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3.27</w:t>
      </w:r>
      <w:r>
        <w:rPr>
          <w:color w:val="000000"/>
        </w:rPr>
        <w:t>    </w:t>
      </w:r>
      <w:r>
        <w:rPr>
          <w:rFonts w:ascii="Times New Roman;serif" w:hAnsi="Times New Roman;serif"/>
          <w:b w:val="false"/>
          <w:color w:val="000000"/>
          <w:sz w:val="24"/>
          <w:u w:val="single"/>
        </w:rPr>
        <w:t>Fiduciary Accounts</w:t>
      </w:r>
      <w:r>
        <w:rPr>
          <w:color w:val="000000"/>
        </w:rPr>
        <w:t>    </w:t>
      </w:r>
      <w:r>
        <w:rPr>
          <w:rFonts w:ascii="Times New Roman;serif" w:hAnsi="Times New Roman;serif"/>
          <w:b w:val="false"/>
          <w:color w:val="000000"/>
          <w:sz w:val="24"/>
        </w:rPr>
        <w:t>33</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3.28</w:t>
      </w:r>
      <w:r>
        <w:rPr>
          <w:color w:val="000000"/>
        </w:rPr>
        <w:t>    </w:t>
      </w:r>
      <w:r>
        <w:rPr>
          <w:rFonts w:ascii="Times New Roman;serif" w:hAnsi="Times New Roman;serif"/>
          <w:b w:val="false"/>
          <w:color w:val="000000"/>
          <w:sz w:val="24"/>
          <w:u w:val="single"/>
        </w:rPr>
        <w:t>Deposits</w:t>
      </w:r>
      <w:r>
        <w:rPr>
          <w:color w:val="000000"/>
        </w:rPr>
        <w:t>    </w:t>
      </w:r>
      <w:r>
        <w:rPr>
          <w:rFonts w:ascii="Times New Roman;serif" w:hAnsi="Times New Roman;serif"/>
          <w:b w:val="false"/>
          <w:color w:val="000000"/>
          <w:sz w:val="24"/>
        </w:rPr>
        <w:t>34</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3.29</w:t>
      </w:r>
      <w:r>
        <w:rPr>
          <w:color w:val="000000"/>
        </w:rPr>
        <w:t>    </w:t>
      </w:r>
      <w:r>
        <w:rPr>
          <w:rFonts w:ascii="Times New Roman;serif" w:hAnsi="Times New Roman;serif"/>
          <w:b w:val="false"/>
          <w:color w:val="000000"/>
          <w:sz w:val="24"/>
          <w:u w:val="single"/>
        </w:rPr>
        <w:t>Customer Information Security</w:t>
      </w:r>
      <w:r>
        <w:rPr>
          <w:color w:val="000000"/>
        </w:rPr>
        <w:t>    </w:t>
      </w:r>
      <w:r>
        <w:rPr>
          <w:rFonts w:ascii="Times New Roman;serif" w:hAnsi="Times New Roman;serif"/>
          <w:b w:val="false"/>
          <w:color w:val="000000"/>
          <w:sz w:val="24"/>
        </w:rPr>
        <w:t>34</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3.30</w:t>
      </w:r>
      <w:r>
        <w:rPr>
          <w:color w:val="000000"/>
        </w:rPr>
        <w:t>    </w:t>
      </w:r>
      <w:r>
        <w:rPr>
          <w:rFonts w:ascii="Times New Roman;serif" w:hAnsi="Times New Roman;serif"/>
          <w:b w:val="false"/>
          <w:color w:val="000000"/>
          <w:sz w:val="24"/>
          <w:u w:val="single"/>
        </w:rPr>
        <w:t>No Other Representations or Warranties</w:t>
      </w:r>
      <w:r>
        <w:rPr>
          <w:color w:val="000000"/>
        </w:rPr>
        <w:t>    </w:t>
      </w:r>
      <w:r>
        <w:rPr>
          <w:rFonts w:ascii="Times New Roman;serif" w:hAnsi="Times New Roman;serif"/>
          <w:b w:val="false"/>
          <w:color w:val="000000"/>
          <w:sz w:val="24"/>
        </w:rPr>
        <w:t>34</w:t>
      </w:r>
    </w:p>
    <w:p>
      <w:pPr>
        <w:pStyle w:val="TextBody"/>
        <w:bidi w:val="0"/>
        <w:spacing w:lineRule="auto" w:line="288" w:before="120" w:after="283"/>
        <w:jc w:val="left"/>
        <w:rPr/>
      </w:pPr>
      <w:r>
        <w:rPr>
          <w:rFonts w:ascii="Times New Roman;serif" w:hAnsi="Times New Roman;serif"/>
          <w:b/>
          <w:color w:val="000000"/>
          <w:sz w:val="24"/>
          <w:u w:val="single"/>
        </w:rPr>
        <w:t>ARTICLE 4 REPRESENTATIONS AND WARRANTIES OF ACQUIROR</w:t>
      </w:r>
      <w:r>
        <w:rPr>
          <w:color w:val="000000"/>
        </w:rPr>
        <w:t>    </w:t>
      </w:r>
      <w:r>
        <w:rPr>
          <w:rFonts w:ascii="Times New Roman;serif" w:hAnsi="Times New Roman;serif"/>
          <w:b/>
          <w:color w:val="000000"/>
          <w:sz w:val="24"/>
        </w:rPr>
        <w:t>34</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4.1</w:t>
      </w:r>
      <w:r>
        <w:rPr>
          <w:color w:val="000000"/>
        </w:rPr>
        <w:t>    </w:t>
      </w:r>
      <w:r>
        <w:rPr>
          <w:rFonts w:ascii="Times New Roman;serif" w:hAnsi="Times New Roman;serif"/>
          <w:b w:val="false"/>
          <w:color w:val="000000"/>
          <w:sz w:val="24"/>
          <w:u w:val="single"/>
        </w:rPr>
        <w:t>Acquiror Organization</w:t>
      </w:r>
      <w:r>
        <w:rPr>
          <w:color w:val="000000"/>
        </w:rPr>
        <w:t>    </w:t>
      </w:r>
      <w:r>
        <w:rPr>
          <w:rFonts w:ascii="Times New Roman;serif" w:hAnsi="Times New Roman;serif"/>
          <w:b w:val="false"/>
          <w:color w:val="000000"/>
          <w:sz w:val="24"/>
        </w:rPr>
        <w:t>34</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4.2</w:t>
      </w:r>
      <w:r>
        <w:rPr>
          <w:color w:val="000000"/>
        </w:rPr>
        <w:t>    </w:t>
      </w:r>
      <w:r>
        <w:rPr>
          <w:rFonts w:ascii="Times New Roman;serif" w:hAnsi="Times New Roman;serif"/>
          <w:b w:val="false"/>
          <w:color w:val="000000"/>
          <w:sz w:val="24"/>
          <w:u w:val="single"/>
        </w:rPr>
        <w:t>Acquiror Subsidiary Organizations</w:t>
      </w:r>
      <w:r>
        <w:rPr>
          <w:color w:val="000000"/>
        </w:rPr>
        <w:t>    </w:t>
      </w:r>
      <w:r>
        <w:rPr>
          <w:rFonts w:ascii="Times New Roman;serif" w:hAnsi="Times New Roman;serif"/>
          <w:b w:val="false"/>
          <w:color w:val="000000"/>
          <w:sz w:val="24"/>
        </w:rPr>
        <w:t>35</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4.3</w:t>
      </w:r>
      <w:r>
        <w:rPr>
          <w:color w:val="000000"/>
        </w:rPr>
        <w:t>    </w:t>
      </w:r>
      <w:r>
        <w:rPr>
          <w:rFonts w:ascii="Times New Roman;serif" w:hAnsi="Times New Roman;serif"/>
          <w:b w:val="false"/>
          <w:color w:val="000000"/>
          <w:sz w:val="24"/>
          <w:u w:val="single"/>
        </w:rPr>
        <w:t>Authorization; Enforceability</w:t>
      </w:r>
      <w:r>
        <w:rPr>
          <w:color w:val="000000"/>
        </w:rPr>
        <w:t>    </w:t>
      </w:r>
      <w:r>
        <w:rPr>
          <w:rFonts w:ascii="Times New Roman;serif" w:hAnsi="Times New Roman;serif"/>
          <w:b w:val="false"/>
          <w:color w:val="000000"/>
          <w:sz w:val="24"/>
        </w:rPr>
        <w:t>35</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4.4</w:t>
      </w:r>
      <w:r>
        <w:rPr>
          <w:color w:val="000000"/>
        </w:rPr>
        <w:t>    </w:t>
      </w:r>
      <w:r>
        <w:rPr>
          <w:rFonts w:ascii="Times New Roman;serif" w:hAnsi="Times New Roman;serif"/>
          <w:b w:val="false"/>
          <w:color w:val="000000"/>
          <w:sz w:val="24"/>
          <w:u w:val="single"/>
        </w:rPr>
        <w:t>No Conflict</w:t>
      </w:r>
      <w:r>
        <w:rPr>
          <w:color w:val="000000"/>
        </w:rPr>
        <w:t>    </w:t>
      </w:r>
      <w:r>
        <w:rPr>
          <w:rFonts w:ascii="Times New Roman;serif" w:hAnsi="Times New Roman;serif"/>
          <w:b w:val="false"/>
          <w:color w:val="000000"/>
          <w:sz w:val="24"/>
        </w:rPr>
        <w:t>35</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4.5</w:t>
      </w:r>
      <w:r>
        <w:rPr>
          <w:color w:val="000000"/>
        </w:rPr>
        <w:t>    </w:t>
      </w:r>
      <w:r>
        <w:rPr>
          <w:rFonts w:ascii="Times New Roman;serif" w:hAnsi="Times New Roman;serif"/>
          <w:b w:val="false"/>
          <w:color w:val="000000"/>
          <w:sz w:val="24"/>
          <w:u w:val="single"/>
        </w:rPr>
        <w:t>Acquiror Capitalization</w:t>
      </w:r>
      <w:r>
        <w:rPr>
          <w:color w:val="000000"/>
        </w:rPr>
        <w:t>    </w:t>
      </w:r>
      <w:r>
        <w:rPr>
          <w:rFonts w:ascii="Times New Roman;serif" w:hAnsi="Times New Roman;serif"/>
          <w:b w:val="false"/>
          <w:color w:val="000000"/>
          <w:sz w:val="24"/>
        </w:rPr>
        <w:t>36</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4.6</w:t>
      </w:r>
      <w:r>
        <w:rPr>
          <w:color w:val="000000"/>
        </w:rPr>
        <w:t>    </w:t>
      </w:r>
      <w:r>
        <w:rPr>
          <w:rFonts w:ascii="Times New Roman;serif" w:hAnsi="Times New Roman;serif"/>
          <w:b w:val="false"/>
          <w:color w:val="000000"/>
          <w:sz w:val="24"/>
          <w:u w:val="single"/>
        </w:rPr>
        <w:t>Acquiror Subsidiary Capitalization</w:t>
      </w:r>
      <w:r>
        <w:rPr>
          <w:color w:val="000000"/>
        </w:rPr>
        <w:t>    </w:t>
      </w:r>
      <w:r>
        <w:rPr>
          <w:rFonts w:ascii="Times New Roman;serif" w:hAnsi="Times New Roman;serif"/>
          <w:b w:val="false"/>
          <w:color w:val="000000"/>
          <w:sz w:val="24"/>
        </w:rPr>
        <w:t>36</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4.7</w:t>
      </w:r>
      <w:r>
        <w:rPr>
          <w:color w:val="000000"/>
        </w:rPr>
        <w:t>    </w:t>
      </w:r>
      <w:r>
        <w:rPr>
          <w:rFonts w:ascii="Times New Roman;serif" w:hAnsi="Times New Roman;serif"/>
          <w:b w:val="false"/>
          <w:color w:val="000000"/>
          <w:sz w:val="24"/>
          <w:u w:val="single"/>
        </w:rPr>
        <w:t>Acquiror SEC Reports; Financial Statements and Reports; Regulatory Filings</w:t>
      </w:r>
      <w:r>
        <w:rPr>
          <w:color w:val="000000"/>
        </w:rPr>
        <w:t>    </w:t>
      </w:r>
      <w:r>
        <w:rPr>
          <w:rFonts w:ascii="Times New Roman;serif" w:hAnsi="Times New Roman;serif"/>
          <w:b w:val="false"/>
          <w:color w:val="000000"/>
          <w:sz w:val="24"/>
        </w:rPr>
        <w:t>36</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4.8</w:t>
      </w:r>
      <w:r>
        <w:rPr>
          <w:color w:val="000000"/>
        </w:rPr>
        <w:t>    </w:t>
      </w:r>
      <w:r>
        <w:rPr>
          <w:rFonts w:ascii="Times New Roman;serif" w:hAnsi="Times New Roman;serif"/>
          <w:b w:val="false"/>
          <w:color w:val="000000"/>
          <w:sz w:val="24"/>
          <w:u w:val="single"/>
        </w:rPr>
        <w:t>Taxes</w:t>
      </w:r>
      <w:r>
        <w:rPr>
          <w:color w:val="000000"/>
        </w:rPr>
        <w:t>    </w:t>
      </w:r>
      <w:r>
        <w:rPr>
          <w:rFonts w:ascii="Times New Roman;serif" w:hAnsi="Times New Roman;serif"/>
          <w:b w:val="false"/>
          <w:color w:val="000000"/>
          <w:sz w:val="24"/>
        </w:rPr>
        <w:t>37</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4.9</w:t>
      </w:r>
      <w:r>
        <w:rPr>
          <w:color w:val="000000"/>
        </w:rPr>
        <w:t>    </w:t>
      </w:r>
      <w:r>
        <w:rPr>
          <w:rFonts w:ascii="Times New Roman;serif" w:hAnsi="Times New Roman;serif"/>
          <w:b w:val="false"/>
          <w:color w:val="000000"/>
          <w:sz w:val="24"/>
          <w:u w:val="single"/>
        </w:rPr>
        <w:t>Books and Records</w:t>
      </w:r>
      <w:r>
        <w:rPr>
          <w:color w:val="000000"/>
        </w:rPr>
        <w:t>    </w:t>
      </w:r>
      <w:r>
        <w:rPr>
          <w:rFonts w:ascii="Times New Roman;serif" w:hAnsi="Times New Roman;serif"/>
          <w:b w:val="false"/>
          <w:color w:val="000000"/>
          <w:sz w:val="24"/>
        </w:rPr>
        <w:t>38</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4.10</w:t>
      </w:r>
      <w:r>
        <w:rPr>
          <w:color w:val="000000"/>
        </w:rPr>
        <w:t>    </w:t>
      </w:r>
      <w:r>
        <w:rPr>
          <w:rFonts w:ascii="Times New Roman;serif" w:hAnsi="Times New Roman;serif"/>
          <w:b w:val="false"/>
          <w:color w:val="000000"/>
          <w:sz w:val="24"/>
          <w:u w:val="single"/>
        </w:rPr>
        <w:t>Loans; Loan Loss Reserve</w:t>
      </w:r>
      <w:r>
        <w:rPr>
          <w:color w:val="000000"/>
        </w:rPr>
        <w:t>    </w:t>
      </w:r>
      <w:r>
        <w:rPr>
          <w:rFonts w:ascii="Times New Roman;serif" w:hAnsi="Times New Roman;serif"/>
          <w:b w:val="false"/>
          <w:color w:val="000000"/>
          <w:sz w:val="24"/>
        </w:rPr>
        <w:t>38</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4.11</w:t>
      </w:r>
      <w:r>
        <w:rPr>
          <w:color w:val="000000"/>
        </w:rPr>
        <w:t>    </w:t>
      </w:r>
      <w:r>
        <w:rPr>
          <w:rFonts w:ascii="Times New Roman;serif" w:hAnsi="Times New Roman;serif"/>
          <w:b w:val="false"/>
          <w:color w:val="000000"/>
          <w:sz w:val="24"/>
          <w:u w:val="single"/>
        </w:rPr>
        <w:t>Absence of Certain Changes and Events</w:t>
      </w:r>
      <w:r>
        <w:rPr>
          <w:color w:val="000000"/>
        </w:rPr>
        <w:t>    </w:t>
      </w:r>
      <w:r>
        <w:rPr>
          <w:rFonts w:ascii="Times New Roman;serif" w:hAnsi="Times New Roman;serif"/>
          <w:b w:val="false"/>
          <w:color w:val="000000"/>
          <w:sz w:val="24"/>
        </w:rPr>
        <w:t>39</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4.12</w:t>
      </w:r>
      <w:r>
        <w:rPr>
          <w:color w:val="000000"/>
        </w:rPr>
        <w:t>    </w:t>
      </w:r>
      <w:r>
        <w:rPr>
          <w:rFonts w:ascii="Times New Roman;serif" w:hAnsi="Times New Roman;serif"/>
          <w:b w:val="false"/>
          <w:color w:val="000000"/>
          <w:sz w:val="24"/>
          <w:u w:val="single"/>
        </w:rPr>
        <w:t>Brokerage Commissions</w:t>
      </w:r>
      <w:r>
        <w:rPr>
          <w:color w:val="000000"/>
        </w:rPr>
        <w:t>    </w:t>
      </w:r>
      <w:r>
        <w:rPr>
          <w:rFonts w:ascii="Times New Roman;serif" w:hAnsi="Times New Roman;serif"/>
          <w:b w:val="false"/>
          <w:color w:val="000000"/>
          <w:sz w:val="24"/>
        </w:rPr>
        <w:t>39</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4.13</w:t>
      </w:r>
      <w:r>
        <w:rPr>
          <w:color w:val="000000"/>
        </w:rPr>
        <w:t>    </w:t>
      </w:r>
      <w:r>
        <w:rPr>
          <w:rFonts w:ascii="Times New Roman;serif" w:hAnsi="Times New Roman;serif"/>
          <w:b w:val="false"/>
          <w:color w:val="000000"/>
          <w:sz w:val="24"/>
          <w:u w:val="single"/>
        </w:rPr>
        <w:t>Approval Delays</w:t>
      </w:r>
      <w:r>
        <w:rPr>
          <w:color w:val="000000"/>
        </w:rPr>
        <w:t>    </w:t>
      </w:r>
      <w:r>
        <w:rPr>
          <w:rFonts w:ascii="Times New Roman;serif" w:hAnsi="Times New Roman;serif"/>
          <w:b w:val="false"/>
          <w:color w:val="000000"/>
          <w:sz w:val="24"/>
        </w:rPr>
        <w:t>39</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4.14</w:t>
      </w:r>
      <w:r>
        <w:rPr>
          <w:color w:val="000000"/>
        </w:rPr>
        <w:t>    </w:t>
      </w:r>
      <w:r>
        <w:rPr>
          <w:rFonts w:ascii="Times New Roman;serif" w:hAnsi="Times New Roman;serif"/>
          <w:b w:val="false"/>
          <w:color w:val="000000"/>
          <w:sz w:val="24"/>
          <w:u w:val="single"/>
        </w:rPr>
        <w:t>Financial Capability</w:t>
      </w:r>
      <w:r>
        <w:rPr>
          <w:color w:val="000000"/>
        </w:rPr>
        <w:t>    </w:t>
      </w:r>
      <w:r>
        <w:rPr>
          <w:rFonts w:ascii="Times New Roman;serif" w:hAnsi="Times New Roman;serif"/>
          <w:b w:val="false"/>
          <w:color w:val="000000"/>
          <w:sz w:val="24"/>
        </w:rPr>
        <w:t>39</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4.15</w:t>
      </w:r>
      <w:r>
        <w:rPr>
          <w:color w:val="000000"/>
        </w:rPr>
        <w:t>    </w:t>
      </w:r>
      <w:r>
        <w:rPr>
          <w:rFonts w:ascii="Times New Roman;serif" w:hAnsi="Times New Roman;serif"/>
          <w:b w:val="false"/>
          <w:color w:val="000000"/>
          <w:sz w:val="24"/>
          <w:u w:val="single"/>
        </w:rPr>
        <w:t>No Other Representations or Warranties</w:t>
      </w:r>
      <w:r>
        <w:rPr>
          <w:color w:val="000000"/>
        </w:rPr>
        <w:t>    </w:t>
      </w:r>
      <w:r>
        <w:rPr>
          <w:rFonts w:ascii="Times New Roman;serif" w:hAnsi="Times New Roman;serif"/>
          <w:b w:val="false"/>
          <w:color w:val="000000"/>
          <w:sz w:val="24"/>
        </w:rPr>
        <w:t>39</w:t>
      </w:r>
    </w:p>
    <w:p>
      <w:pPr>
        <w:pStyle w:val="TextBody"/>
        <w:bidi w:val="0"/>
        <w:spacing w:lineRule="auto" w:line="288" w:before="120" w:after="283"/>
        <w:jc w:val="left"/>
        <w:rPr/>
      </w:pPr>
      <w:r>
        <w:rPr>
          <w:rFonts w:ascii="Times New Roman;serif" w:hAnsi="Times New Roman;serif"/>
          <w:b/>
          <w:color w:val="000000"/>
          <w:sz w:val="24"/>
          <w:u w:val="single"/>
        </w:rPr>
        <w:t>ARTICLE 5 THE COMPANY’S COVENANTS</w:t>
      </w:r>
      <w:r>
        <w:rPr>
          <w:color w:val="000000"/>
        </w:rPr>
        <w:t>    </w:t>
      </w:r>
      <w:r>
        <w:rPr>
          <w:rFonts w:ascii="Times New Roman;serif" w:hAnsi="Times New Roman;serif"/>
          <w:b/>
          <w:color w:val="000000"/>
          <w:sz w:val="24"/>
        </w:rPr>
        <w:t>39</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5.1</w:t>
      </w:r>
      <w:r>
        <w:rPr>
          <w:color w:val="000000"/>
        </w:rPr>
        <w:t>    </w:t>
      </w:r>
      <w:r>
        <w:rPr>
          <w:rFonts w:ascii="Times New Roman;serif" w:hAnsi="Times New Roman;serif"/>
          <w:b w:val="false"/>
          <w:color w:val="000000"/>
          <w:sz w:val="24"/>
          <w:u w:val="single"/>
        </w:rPr>
        <w:t>Access and Investigation</w:t>
      </w:r>
      <w:r>
        <w:rPr>
          <w:color w:val="000000"/>
        </w:rPr>
        <w:t>    </w:t>
      </w:r>
      <w:r>
        <w:rPr>
          <w:rFonts w:ascii="Times New Roman;serif" w:hAnsi="Times New Roman;serif"/>
          <w:b w:val="false"/>
          <w:color w:val="000000"/>
          <w:sz w:val="24"/>
        </w:rPr>
        <w:t>39</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5.2</w:t>
      </w:r>
      <w:r>
        <w:rPr>
          <w:color w:val="000000"/>
        </w:rPr>
        <w:t>    </w:t>
      </w:r>
      <w:r>
        <w:rPr>
          <w:rFonts w:ascii="Times New Roman;serif" w:hAnsi="Times New Roman;serif"/>
          <w:b w:val="false"/>
          <w:color w:val="000000"/>
          <w:sz w:val="24"/>
          <w:u w:val="single"/>
        </w:rPr>
        <w:t>Operation of the Company and Company Subsidiaries</w:t>
      </w:r>
      <w:r>
        <w:rPr>
          <w:color w:val="000000"/>
        </w:rPr>
        <w:t>    </w:t>
      </w:r>
      <w:r>
        <w:rPr>
          <w:rFonts w:ascii="Times New Roman;serif" w:hAnsi="Times New Roman;serif"/>
          <w:b w:val="false"/>
          <w:color w:val="000000"/>
          <w:sz w:val="24"/>
        </w:rPr>
        <w:t>41</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5.3</w:t>
      </w:r>
      <w:r>
        <w:rPr>
          <w:color w:val="000000"/>
        </w:rPr>
        <w:t>    </w:t>
      </w:r>
      <w:r>
        <w:rPr>
          <w:rFonts w:ascii="Times New Roman;serif" w:hAnsi="Times New Roman;serif"/>
          <w:b w:val="false"/>
          <w:color w:val="000000"/>
          <w:sz w:val="24"/>
          <w:u w:val="single"/>
        </w:rPr>
        <w:t>Notice of Changes</w:t>
      </w:r>
      <w:r>
        <w:rPr>
          <w:color w:val="000000"/>
        </w:rPr>
        <w:t>    </w:t>
      </w:r>
      <w:r>
        <w:rPr>
          <w:rFonts w:ascii="Times New Roman;serif" w:hAnsi="Times New Roman;serif"/>
          <w:b w:val="false"/>
          <w:color w:val="000000"/>
          <w:sz w:val="24"/>
        </w:rPr>
        <w:t>46</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5.4</w:t>
      </w:r>
      <w:r>
        <w:rPr>
          <w:color w:val="000000"/>
        </w:rPr>
        <w:t>    </w:t>
      </w:r>
      <w:r>
        <w:rPr>
          <w:rFonts w:ascii="Times New Roman;serif" w:hAnsi="Times New Roman;serif"/>
          <w:b w:val="false"/>
          <w:color w:val="000000"/>
          <w:sz w:val="24"/>
          <w:u w:val="single"/>
        </w:rPr>
        <w:t>Stockholders’ Meeting</w:t>
      </w:r>
      <w:r>
        <w:rPr>
          <w:color w:val="000000"/>
        </w:rPr>
        <w:t>    </w:t>
      </w:r>
      <w:r>
        <w:rPr>
          <w:rFonts w:ascii="Times New Roman;serif" w:hAnsi="Times New Roman;serif"/>
          <w:b w:val="false"/>
          <w:color w:val="000000"/>
          <w:sz w:val="24"/>
        </w:rPr>
        <w:t>46</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5.5</w:t>
      </w:r>
      <w:r>
        <w:rPr>
          <w:color w:val="000000"/>
        </w:rPr>
        <w:t>    </w:t>
      </w:r>
      <w:r>
        <w:rPr>
          <w:rFonts w:ascii="Times New Roman;serif" w:hAnsi="Times New Roman;serif"/>
          <w:b w:val="false"/>
          <w:color w:val="000000"/>
          <w:sz w:val="24"/>
          <w:u w:val="single"/>
        </w:rPr>
        <w:t>Information Provided to Acquiror</w:t>
      </w:r>
      <w:r>
        <w:rPr>
          <w:color w:val="000000"/>
        </w:rPr>
        <w:t>    </w:t>
      </w:r>
      <w:r>
        <w:rPr>
          <w:rFonts w:ascii="Times New Roman;serif" w:hAnsi="Times New Roman;serif"/>
          <w:b w:val="false"/>
          <w:color w:val="000000"/>
          <w:sz w:val="24"/>
        </w:rPr>
        <w:t>47</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5.6</w:t>
      </w:r>
      <w:r>
        <w:rPr>
          <w:color w:val="000000"/>
        </w:rPr>
        <w:t>    </w:t>
      </w:r>
      <w:r>
        <w:rPr>
          <w:rFonts w:ascii="Times New Roman;serif" w:hAnsi="Times New Roman;serif"/>
          <w:b w:val="false"/>
          <w:color w:val="000000"/>
          <w:sz w:val="24"/>
          <w:u w:val="single"/>
        </w:rPr>
        <w:t>Operating Functions</w:t>
      </w:r>
      <w:r>
        <w:rPr>
          <w:color w:val="000000"/>
        </w:rPr>
        <w:t>    </w:t>
      </w:r>
      <w:r>
        <w:rPr>
          <w:rFonts w:ascii="Times New Roman;serif" w:hAnsi="Times New Roman;serif"/>
          <w:b w:val="false"/>
          <w:color w:val="000000"/>
          <w:sz w:val="24"/>
        </w:rPr>
        <w:t>47</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5.7</w:t>
      </w:r>
      <w:r>
        <w:rPr>
          <w:color w:val="000000"/>
        </w:rPr>
        <w:t>    </w:t>
      </w:r>
      <w:r>
        <w:rPr>
          <w:rFonts w:ascii="Times New Roman;serif" w:hAnsi="Times New Roman;serif"/>
          <w:b w:val="false"/>
          <w:color w:val="000000"/>
          <w:sz w:val="24"/>
          <w:u w:val="single"/>
        </w:rPr>
        <w:t>Resignations; Termination of Agreements</w:t>
      </w:r>
      <w:r>
        <w:rPr>
          <w:color w:val="000000"/>
        </w:rPr>
        <w:t>    </w:t>
      </w:r>
      <w:r>
        <w:rPr>
          <w:rFonts w:ascii="Times New Roman;serif" w:hAnsi="Times New Roman;serif"/>
          <w:b w:val="false"/>
          <w:color w:val="000000"/>
          <w:sz w:val="24"/>
        </w:rPr>
        <w:t>47</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5.8</w:t>
      </w:r>
      <w:r>
        <w:rPr>
          <w:color w:val="000000"/>
        </w:rPr>
        <w:t>    </w:t>
      </w:r>
      <w:r>
        <w:rPr>
          <w:rFonts w:ascii="Times New Roman;serif" w:hAnsi="Times New Roman;serif"/>
          <w:b w:val="false"/>
          <w:color w:val="000000"/>
          <w:sz w:val="24"/>
          <w:u w:val="single"/>
        </w:rPr>
        <w:t>Company Benefit Plans</w:t>
      </w:r>
      <w:r>
        <w:rPr>
          <w:color w:val="000000"/>
        </w:rPr>
        <w:t>    </w:t>
      </w:r>
      <w:r>
        <w:rPr>
          <w:rFonts w:ascii="Times New Roman;serif" w:hAnsi="Times New Roman;serif"/>
          <w:b w:val="false"/>
          <w:color w:val="000000"/>
          <w:sz w:val="24"/>
        </w:rPr>
        <w:t>48</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5.9</w:t>
      </w:r>
      <w:r>
        <w:rPr>
          <w:color w:val="000000"/>
        </w:rPr>
        <w:t>    </w:t>
      </w:r>
      <w:r>
        <w:rPr>
          <w:rFonts w:ascii="Times New Roman;serif" w:hAnsi="Times New Roman;serif"/>
          <w:b w:val="false"/>
          <w:color w:val="000000"/>
          <w:sz w:val="24"/>
          <w:u w:val="single"/>
        </w:rPr>
        <w:t>Acquisition Proposals</w:t>
      </w:r>
      <w:r>
        <w:rPr>
          <w:color w:val="000000"/>
        </w:rPr>
        <w:t>    </w:t>
      </w:r>
      <w:r>
        <w:rPr>
          <w:rFonts w:ascii="Times New Roman;serif" w:hAnsi="Times New Roman;serif"/>
          <w:b w:val="false"/>
          <w:color w:val="000000"/>
          <w:sz w:val="24"/>
        </w:rPr>
        <w:t>48</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5.10</w:t>
      </w:r>
      <w:r>
        <w:rPr>
          <w:color w:val="000000"/>
        </w:rPr>
        <w:t>    </w:t>
      </w:r>
      <w:r>
        <w:rPr>
          <w:rFonts w:ascii="Times New Roman;serif" w:hAnsi="Times New Roman;serif"/>
          <w:b w:val="false"/>
          <w:color w:val="000000"/>
          <w:sz w:val="24"/>
          <w:u w:val="single"/>
        </w:rPr>
        <w:t>Third-Party Consents</w:t>
      </w:r>
      <w:r>
        <w:rPr>
          <w:color w:val="000000"/>
        </w:rPr>
        <w:t>    </w:t>
      </w:r>
      <w:r>
        <w:rPr>
          <w:rFonts w:ascii="Times New Roman;serif" w:hAnsi="Times New Roman;serif"/>
          <w:b w:val="false"/>
          <w:color w:val="000000"/>
          <w:sz w:val="24"/>
        </w:rPr>
        <w:t>49</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5.11</w:t>
      </w:r>
      <w:r>
        <w:rPr>
          <w:color w:val="000000"/>
        </w:rPr>
        <w:t>    </w:t>
      </w:r>
      <w:r>
        <w:rPr>
          <w:rFonts w:ascii="Times New Roman;serif" w:hAnsi="Times New Roman;serif"/>
          <w:b w:val="false"/>
          <w:color w:val="000000"/>
          <w:sz w:val="24"/>
          <w:u w:val="single"/>
        </w:rPr>
        <w:t>Conforming Accounting Entries</w:t>
      </w:r>
      <w:r>
        <w:rPr>
          <w:color w:val="000000"/>
        </w:rPr>
        <w:t>    </w:t>
      </w:r>
      <w:r>
        <w:rPr>
          <w:rFonts w:ascii="Times New Roman;serif" w:hAnsi="Times New Roman;serif"/>
          <w:b w:val="false"/>
          <w:color w:val="000000"/>
          <w:sz w:val="24"/>
        </w:rPr>
        <w:t>49</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5.12</w:t>
      </w:r>
      <w:r>
        <w:rPr>
          <w:color w:val="000000"/>
        </w:rPr>
        <w:t>    </w:t>
      </w:r>
      <w:r>
        <w:rPr>
          <w:rFonts w:ascii="Times New Roman;serif" w:hAnsi="Times New Roman;serif"/>
          <w:b w:val="false"/>
          <w:color w:val="000000"/>
          <w:sz w:val="24"/>
          <w:u w:val="single"/>
        </w:rPr>
        <w:t>Environmental Investigation</w:t>
      </w:r>
      <w:r>
        <w:rPr>
          <w:color w:val="000000"/>
        </w:rPr>
        <w:t>    </w:t>
      </w:r>
      <w:r>
        <w:rPr>
          <w:rFonts w:ascii="Times New Roman;serif" w:hAnsi="Times New Roman;serif"/>
          <w:b w:val="false"/>
          <w:color w:val="000000"/>
          <w:sz w:val="24"/>
        </w:rPr>
        <w:t>49</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5.13</w:t>
      </w:r>
      <w:r>
        <w:rPr>
          <w:color w:val="000000"/>
        </w:rPr>
        <w:t>    </w:t>
      </w:r>
      <w:r>
        <w:rPr>
          <w:rFonts w:ascii="Times New Roman;serif" w:hAnsi="Times New Roman;serif"/>
          <w:b w:val="false"/>
          <w:color w:val="000000"/>
          <w:sz w:val="24"/>
          <w:u w:val="single"/>
        </w:rPr>
        <w:t>Title and Survey to Real Estate</w:t>
      </w:r>
      <w:r>
        <w:rPr>
          <w:color w:val="000000"/>
        </w:rPr>
        <w:t>    </w:t>
      </w:r>
      <w:r>
        <w:rPr>
          <w:rFonts w:ascii="Times New Roman;serif" w:hAnsi="Times New Roman;serif"/>
          <w:b w:val="false"/>
          <w:color w:val="000000"/>
          <w:sz w:val="24"/>
        </w:rPr>
        <w:t>50</w:t>
      </w:r>
    </w:p>
    <w:p>
      <w:pPr>
        <w:pStyle w:val="TextBody"/>
        <w:bidi w:val="0"/>
        <w:spacing w:lineRule="auto" w:line="288"/>
        <w:ind w:left="0" w:right="0" w:hanging="1800"/>
        <w:jc w:val="left"/>
        <w:rPr/>
      </w:pPr>
      <w:r>
        <w:rPr>
          <w:rFonts w:ascii="Times New Roman;serif" w:hAnsi="Times New Roman;serif"/>
          <w:b w:val="false"/>
          <w:color w:val="000000"/>
          <w:sz w:val="24"/>
          <w:u w:val="single"/>
        </w:rPr>
        <w:t>Section 5.14</w:t>
      </w:r>
      <w:r>
        <w:rPr>
          <w:color w:val="000000"/>
        </w:rPr>
        <w:t>    </w:t>
      </w:r>
      <w:r>
        <w:rPr>
          <w:rFonts w:ascii="Times New Roman;serif" w:hAnsi="Times New Roman;serif"/>
          <w:b w:val="false"/>
          <w:color w:val="000000"/>
          <w:sz w:val="24"/>
          <w:u w:val="single"/>
        </w:rPr>
        <w:t>Termination of Company 401(k) Plan.</w:t>
      </w:r>
      <w:r>
        <w:rPr>
          <w:color w:val="000000"/>
        </w:rPr>
        <w:t>    </w:t>
      </w:r>
      <w:r>
        <w:rPr>
          <w:rFonts w:ascii="Times New Roman;serif" w:hAnsi="Times New Roman;serif"/>
          <w:b w:val="false"/>
          <w:color w:val="000000"/>
          <w:sz w:val="24"/>
        </w:rPr>
        <w:t>51</w:t>
      </w:r>
    </w:p>
    <w:p>
      <w:pPr>
        <w:pStyle w:val="TextBody"/>
        <w:bidi w:val="0"/>
        <w:spacing w:lineRule="auto" w:line="288" w:before="0" w:after="0"/>
        <w:jc w:val="center"/>
        <w:rPr/>
      </w:pPr>
      <w:r>
        <w:rPr>
          <w:rFonts w:ascii="Times New Roman;serif" w:hAnsi="Times New Roman;serif"/>
          <w:b/>
          <w:color w:val="000000"/>
          <w:sz w:val="24"/>
        </w:rPr>
        <w:t>TABLE</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CONTENTS</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29920"/>
                <wp:effectExtent l="0" t="0" r="0" b="0"/>
                <wp:wrapNone/>
                <wp:docPr id="8" name="Frame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162.2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(continued)</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Page</w:t>
      </w:r>
    </w:p>
    <w:p>
      <w:pPr>
        <w:pStyle w:val="TextBody"/>
        <w:bidi w:val="0"/>
        <w:spacing w:before="0" w:after="0"/>
        <w:jc w:val="left"/>
        <w:rPr/>
      </w:pPr>
      <w:r>
        <w:rPr/>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5.15</w:t>
      </w:r>
      <w:r>
        <w:rPr>
          <w:color w:val="000000"/>
        </w:rPr>
        <w:t>    </w:t>
      </w:r>
      <w:r>
        <w:rPr>
          <w:rFonts w:ascii="Times New Roman;serif" w:hAnsi="Times New Roman;serif"/>
          <w:b w:val="false"/>
          <w:color w:val="000000"/>
          <w:sz w:val="24"/>
          <w:u w:val="single"/>
        </w:rPr>
        <w:t>Disposition of Certain Assets</w:t>
      </w:r>
      <w:r>
        <w:rPr>
          <w:color w:val="000000"/>
        </w:rPr>
        <w:t>    </w:t>
      </w:r>
      <w:r>
        <w:rPr>
          <w:rFonts w:ascii="Times New Roman;serif" w:hAnsi="Times New Roman;serif"/>
          <w:b w:val="false"/>
          <w:color w:val="000000"/>
          <w:sz w:val="24"/>
        </w:rPr>
        <w:t>52</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5.16</w:t>
      </w:r>
      <w:r>
        <w:rPr>
          <w:color w:val="000000"/>
        </w:rPr>
        <w:t>    </w:t>
      </w:r>
      <w:r>
        <w:rPr>
          <w:rFonts w:ascii="Times New Roman;serif" w:hAnsi="Times New Roman;serif"/>
          <w:b w:val="false"/>
          <w:color w:val="000000"/>
          <w:sz w:val="24"/>
          <w:u w:val="single"/>
        </w:rPr>
        <w:t>Cessation of Quotation on OTCQX</w:t>
      </w:r>
      <w:r>
        <w:rPr>
          <w:color w:val="000000"/>
        </w:rPr>
        <w:t>    </w:t>
      </w:r>
      <w:r>
        <w:rPr>
          <w:rFonts w:ascii="Times New Roman;serif" w:hAnsi="Times New Roman;serif"/>
          <w:b w:val="false"/>
          <w:color w:val="000000"/>
          <w:sz w:val="24"/>
        </w:rPr>
        <w:t>52</w:t>
      </w:r>
    </w:p>
    <w:p>
      <w:pPr>
        <w:pStyle w:val="TextBody"/>
        <w:bidi w:val="0"/>
        <w:spacing w:lineRule="auto" w:line="288" w:before="120" w:after="283"/>
        <w:jc w:val="left"/>
        <w:rPr/>
      </w:pPr>
      <w:r>
        <w:rPr>
          <w:rFonts w:ascii="Times New Roman;serif" w:hAnsi="Times New Roman;serif"/>
          <w:b/>
          <w:color w:val="000000"/>
          <w:sz w:val="24"/>
          <w:u w:val="single"/>
        </w:rPr>
        <w:t>ARTICLE 6 ACQUIROR’S COVENANTS</w:t>
      </w:r>
      <w:r>
        <w:rPr>
          <w:color w:val="000000"/>
        </w:rPr>
        <w:t>    </w:t>
      </w:r>
      <w:r>
        <w:rPr>
          <w:rFonts w:ascii="Times New Roman;serif" w:hAnsi="Times New Roman;serif"/>
          <w:b/>
          <w:color w:val="000000"/>
          <w:sz w:val="24"/>
        </w:rPr>
        <w:t>52</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6.1</w:t>
      </w:r>
      <w:r>
        <w:rPr>
          <w:color w:val="000000"/>
        </w:rPr>
        <w:t>    </w:t>
      </w:r>
      <w:r>
        <w:rPr>
          <w:rFonts w:ascii="Times New Roman;serif" w:hAnsi="Times New Roman;serif"/>
          <w:b w:val="false"/>
          <w:color w:val="000000"/>
          <w:sz w:val="24"/>
          <w:u w:val="single"/>
        </w:rPr>
        <w:t>Operation of Acquiror and Acquiror Subsidiaries</w:t>
      </w:r>
      <w:r>
        <w:rPr>
          <w:color w:val="000000"/>
        </w:rPr>
        <w:t>    </w:t>
      </w:r>
      <w:r>
        <w:rPr>
          <w:rFonts w:ascii="Times New Roman;serif" w:hAnsi="Times New Roman;serif"/>
          <w:b w:val="false"/>
          <w:color w:val="000000"/>
          <w:sz w:val="24"/>
        </w:rPr>
        <w:t>52</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6.2</w:t>
      </w:r>
      <w:r>
        <w:rPr>
          <w:color w:val="000000"/>
        </w:rPr>
        <w:t>    </w:t>
      </w:r>
      <w:r>
        <w:rPr>
          <w:rFonts w:ascii="Times New Roman;serif" w:hAnsi="Times New Roman;serif"/>
          <w:b w:val="false"/>
          <w:color w:val="000000"/>
          <w:sz w:val="24"/>
          <w:u w:val="single"/>
        </w:rPr>
        <w:t>Information Provided to the Company</w:t>
      </w:r>
      <w:r>
        <w:rPr>
          <w:color w:val="000000"/>
        </w:rPr>
        <w:t>    </w:t>
      </w:r>
      <w:r>
        <w:rPr>
          <w:rFonts w:ascii="Times New Roman;serif" w:hAnsi="Times New Roman;serif"/>
          <w:b w:val="false"/>
          <w:color w:val="000000"/>
          <w:sz w:val="24"/>
        </w:rPr>
        <w:t>53</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6.3</w:t>
      </w:r>
      <w:r>
        <w:rPr>
          <w:color w:val="000000"/>
        </w:rPr>
        <w:t>    </w:t>
      </w:r>
      <w:r>
        <w:rPr>
          <w:rFonts w:ascii="Times New Roman;serif" w:hAnsi="Times New Roman;serif"/>
          <w:b w:val="false"/>
          <w:color w:val="000000"/>
          <w:sz w:val="24"/>
          <w:u w:val="single"/>
        </w:rPr>
        <w:t>Operating Functions</w:t>
      </w:r>
      <w:r>
        <w:rPr>
          <w:color w:val="000000"/>
        </w:rPr>
        <w:t>    </w:t>
      </w:r>
      <w:r>
        <w:rPr>
          <w:rFonts w:ascii="Times New Roman;serif" w:hAnsi="Times New Roman;serif"/>
          <w:b w:val="false"/>
          <w:color w:val="000000"/>
          <w:sz w:val="24"/>
        </w:rPr>
        <w:t>53</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6.4</w:t>
      </w:r>
      <w:r>
        <w:rPr>
          <w:color w:val="000000"/>
        </w:rPr>
        <w:t>    </w:t>
      </w:r>
      <w:r>
        <w:rPr>
          <w:rFonts w:ascii="Times New Roman;serif" w:hAnsi="Times New Roman;serif"/>
          <w:b w:val="false"/>
          <w:color w:val="000000"/>
          <w:sz w:val="24"/>
          <w:u w:val="single"/>
        </w:rPr>
        <w:t>Notice of Changes</w:t>
      </w:r>
      <w:r>
        <w:rPr>
          <w:color w:val="000000"/>
        </w:rPr>
        <w:t>    </w:t>
      </w:r>
      <w:r>
        <w:rPr>
          <w:rFonts w:ascii="Times New Roman;serif" w:hAnsi="Times New Roman;serif"/>
          <w:b w:val="false"/>
          <w:color w:val="000000"/>
          <w:sz w:val="24"/>
        </w:rPr>
        <w:t>53</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6.5</w:t>
      </w:r>
      <w:r>
        <w:rPr>
          <w:color w:val="000000"/>
        </w:rPr>
        <w:t>    </w:t>
      </w:r>
      <w:r>
        <w:rPr>
          <w:rFonts w:ascii="Times New Roman;serif" w:hAnsi="Times New Roman;serif"/>
          <w:b w:val="false"/>
          <w:color w:val="000000"/>
          <w:sz w:val="24"/>
          <w:u w:val="single"/>
        </w:rPr>
        <w:t>Indemnification</w:t>
      </w:r>
      <w:r>
        <w:rPr>
          <w:color w:val="000000"/>
        </w:rPr>
        <w:t>    </w:t>
      </w:r>
      <w:r>
        <w:rPr>
          <w:rFonts w:ascii="Times New Roman;serif" w:hAnsi="Times New Roman;serif"/>
          <w:b w:val="false"/>
          <w:color w:val="000000"/>
          <w:sz w:val="24"/>
        </w:rPr>
        <w:t>54</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6.6</w:t>
      </w:r>
      <w:r>
        <w:rPr>
          <w:color w:val="000000"/>
        </w:rPr>
        <w:t>    </w:t>
      </w:r>
      <w:r>
        <w:rPr>
          <w:rFonts w:ascii="Times New Roman;serif" w:hAnsi="Times New Roman;serif"/>
          <w:b w:val="false"/>
          <w:color w:val="000000"/>
          <w:sz w:val="24"/>
          <w:u w:val="single"/>
        </w:rPr>
        <w:t>Authorization and Reservation of Acquiror Common Stock</w:t>
      </w:r>
      <w:r>
        <w:rPr>
          <w:color w:val="000000"/>
        </w:rPr>
        <w:t>    </w:t>
      </w:r>
      <w:r>
        <w:rPr>
          <w:rFonts w:ascii="Times New Roman;serif" w:hAnsi="Times New Roman;serif"/>
          <w:b w:val="false"/>
          <w:color w:val="000000"/>
          <w:sz w:val="24"/>
        </w:rPr>
        <w:t>55</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6.7</w:t>
      </w:r>
      <w:r>
        <w:rPr>
          <w:color w:val="000000"/>
        </w:rPr>
        <w:t>    </w:t>
      </w:r>
      <w:r>
        <w:rPr>
          <w:rFonts w:ascii="Times New Roman;serif" w:hAnsi="Times New Roman;serif"/>
          <w:b w:val="false"/>
          <w:color w:val="000000"/>
          <w:sz w:val="24"/>
          <w:u w:val="single"/>
        </w:rPr>
        <w:t>Stock Exchange Listing</w:t>
      </w:r>
      <w:r>
        <w:rPr>
          <w:color w:val="000000"/>
        </w:rPr>
        <w:t>    </w:t>
      </w:r>
      <w:r>
        <w:rPr>
          <w:rFonts w:ascii="Times New Roman;serif" w:hAnsi="Times New Roman;serif"/>
          <w:b w:val="false"/>
          <w:color w:val="000000"/>
          <w:sz w:val="24"/>
        </w:rPr>
        <w:t>55</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6.8</w:t>
      </w:r>
      <w:r>
        <w:rPr>
          <w:color w:val="000000"/>
        </w:rPr>
        <w:t>    </w:t>
      </w:r>
      <w:r>
        <w:rPr>
          <w:rFonts w:ascii="Times New Roman;serif" w:hAnsi="Times New Roman;serif"/>
          <w:b w:val="false"/>
          <w:color w:val="000000"/>
          <w:sz w:val="24"/>
          <w:u w:val="single"/>
        </w:rPr>
        <w:t>Representation on the Acquiror Board</w:t>
      </w:r>
      <w:r>
        <w:rPr>
          <w:color w:val="000000"/>
        </w:rPr>
        <w:t>    </w:t>
      </w:r>
      <w:r>
        <w:rPr>
          <w:rFonts w:ascii="Times New Roman;serif" w:hAnsi="Times New Roman;serif"/>
          <w:b w:val="false"/>
          <w:color w:val="000000"/>
          <w:sz w:val="24"/>
        </w:rPr>
        <w:t>55</w:t>
      </w:r>
    </w:p>
    <w:p>
      <w:pPr>
        <w:pStyle w:val="TextBody"/>
        <w:bidi w:val="0"/>
        <w:spacing w:lineRule="auto" w:line="288" w:before="120" w:after="283"/>
        <w:jc w:val="left"/>
        <w:rPr/>
      </w:pPr>
      <w:r>
        <w:rPr>
          <w:rFonts w:ascii="Times New Roman;serif" w:hAnsi="Times New Roman;serif"/>
          <w:b/>
          <w:color w:val="000000"/>
          <w:sz w:val="24"/>
          <w:u w:val="single"/>
        </w:rPr>
        <w:t>ARTICLE 7 COVENANTS OF ALL PARTIES</w:t>
      </w:r>
      <w:r>
        <w:rPr>
          <w:color w:val="000000"/>
        </w:rPr>
        <w:t>    </w:t>
      </w:r>
      <w:r>
        <w:rPr>
          <w:rFonts w:ascii="Times New Roman;serif" w:hAnsi="Times New Roman;serif"/>
          <w:b/>
          <w:color w:val="000000"/>
          <w:sz w:val="24"/>
        </w:rPr>
        <w:t>55</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7.1</w:t>
      </w:r>
      <w:r>
        <w:rPr>
          <w:color w:val="000000"/>
        </w:rPr>
        <w:t>    </w:t>
      </w:r>
      <w:r>
        <w:rPr>
          <w:rFonts w:ascii="Times New Roman;serif" w:hAnsi="Times New Roman;serif"/>
          <w:b w:val="false"/>
          <w:color w:val="000000"/>
          <w:sz w:val="24"/>
          <w:u w:val="single"/>
        </w:rPr>
        <w:t>Regulatory Approvals</w:t>
      </w:r>
      <w:r>
        <w:rPr>
          <w:color w:val="000000"/>
        </w:rPr>
        <w:t>    </w:t>
      </w:r>
      <w:r>
        <w:rPr>
          <w:rFonts w:ascii="Times New Roman;serif" w:hAnsi="Times New Roman;serif"/>
          <w:b w:val="false"/>
          <w:color w:val="000000"/>
          <w:sz w:val="24"/>
        </w:rPr>
        <w:t>55</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7.2</w:t>
      </w:r>
      <w:r>
        <w:rPr>
          <w:color w:val="000000"/>
        </w:rPr>
        <w:t>    </w:t>
      </w:r>
      <w:r>
        <w:rPr>
          <w:rFonts w:ascii="Times New Roman;serif" w:hAnsi="Times New Roman;serif"/>
          <w:b w:val="false"/>
          <w:color w:val="000000"/>
          <w:sz w:val="24"/>
          <w:u w:val="single"/>
        </w:rPr>
        <w:t>SEC Registration</w:t>
      </w:r>
      <w:r>
        <w:rPr>
          <w:color w:val="000000"/>
        </w:rPr>
        <w:t>    </w:t>
      </w:r>
      <w:r>
        <w:rPr>
          <w:rFonts w:ascii="Times New Roman;serif" w:hAnsi="Times New Roman;serif"/>
          <w:b w:val="false"/>
          <w:color w:val="000000"/>
          <w:sz w:val="24"/>
        </w:rPr>
        <w:t>56</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7.3</w:t>
      </w:r>
      <w:r>
        <w:rPr>
          <w:color w:val="000000"/>
        </w:rPr>
        <w:t>    </w:t>
      </w:r>
      <w:r>
        <w:rPr>
          <w:rFonts w:ascii="Times New Roman;serif" w:hAnsi="Times New Roman;serif"/>
          <w:b w:val="false"/>
          <w:color w:val="000000"/>
          <w:sz w:val="24"/>
          <w:u w:val="single"/>
        </w:rPr>
        <w:t>Publicity</w:t>
      </w:r>
      <w:r>
        <w:rPr>
          <w:color w:val="000000"/>
        </w:rPr>
        <w:t>    </w:t>
      </w:r>
      <w:r>
        <w:rPr>
          <w:rFonts w:ascii="Times New Roman;serif" w:hAnsi="Times New Roman;serif"/>
          <w:b w:val="false"/>
          <w:color w:val="000000"/>
          <w:sz w:val="24"/>
        </w:rPr>
        <w:t>57</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7.4</w:t>
      </w:r>
      <w:r>
        <w:rPr>
          <w:color w:val="000000"/>
        </w:rPr>
        <w:t>    </w:t>
      </w:r>
      <w:r>
        <w:rPr>
          <w:rFonts w:ascii="Times New Roman;serif" w:hAnsi="Times New Roman;serif"/>
          <w:b w:val="false"/>
          <w:color w:val="000000"/>
          <w:sz w:val="24"/>
          <w:u w:val="single"/>
        </w:rPr>
        <w:t>Reasonable Best Efforts; Cooperation</w:t>
      </w:r>
      <w:r>
        <w:rPr>
          <w:color w:val="000000"/>
        </w:rPr>
        <w:t>    </w:t>
      </w:r>
      <w:r>
        <w:rPr>
          <w:rFonts w:ascii="Times New Roman;serif" w:hAnsi="Times New Roman;serif"/>
          <w:b w:val="false"/>
          <w:color w:val="000000"/>
          <w:sz w:val="24"/>
        </w:rPr>
        <w:t>57</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7.5</w:t>
      </w:r>
      <w:r>
        <w:rPr>
          <w:color w:val="000000"/>
        </w:rPr>
        <w:t>    </w:t>
      </w:r>
      <w:r>
        <w:rPr>
          <w:rFonts w:ascii="Times New Roman;serif" w:hAnsi="Times New Roman;serif"/>
          <w:b w:val="false"/>
          <w:color w:val="000000"/>
          <w:sz w:val="24"/>
          <w:u w:val="single"/>
        </w:rPr>
        <w:t>Tax-Free Reorganization</w:t>
      </w:r>
      <w:r>
        <w:rPr>
          <w:color w:val="000000"/>
        </w:rPr>
        <w:t>    </w:t>
      </w:r>
      <w:r>
        <w:rPr>
          <w:rFonts w:ascii="Times New Roman;serif" w:hAnsi="Times New Roman;serif"/>
          <w:b w:val="false"/>
          <w:color w:val="000000"/>
          <w:sz w:val="24"/>
        </w:rPr>
        <w:t>57</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7.6</w:t>
      </w:r>
      <w:r>
        <w:rPr>
          <w:color w:val="000000"/>
        </w:rPr>
        <w:t>    </w:t>
      </w:r>
      <w:r>
        <w:rPr>
          <w:rFonts w:ascii="Times New Roman;serif" w:hAnsi="Times New Roman;serif"/>
          <w:b w:val="false"/>
          <w:color w:val="000000"/>
          <w:sz w:val="24"/>
          <w:u w:val="single"/>
        </w:rPr>
        <w:t>Employees and Employee Benefits.</w:t>
      </w:r>
      <w:r>
        <w:rPr>
          <w:color w:val="000000"/>
        </w:rPr>
        <w:t>    </w:t>
      </w:r>
      <w:r>
        <w:rPr>
          <w:rFonts w:ascii="Times New Roman;serif" w:hAnsi="Times New Roman;serif"/>
          <w:b w:val="false"/>
          <w:color w:val="000000"/>
          <w:sz w:val="24"/>
        </w:rPr>
        <w:t>58</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7.7</w:t>
      </w:r>
      <w:r>
        <w:rPr>
          <w:color w:val="000000"/>
        </w:rPr>
        <w:t>    </w:t>
      </w:r>
      <w:r>
        <w:rPr>
          <w:rFonts w:ascii="Times New Roman;serif" w:hAnsi="Times New Roman;serif"/>
          <w:b w:val="false"/>
          <w:color w:val="000000"/>
          <w:sz w:val="24"/>
          <w:u w:val="single"/>
        </w:rPr>
        <w:t>Takeover Laws</w:t>
      </w:r>
      <w:r>
        <w:rPr>
          <w:color w:val="000000"/>
        </w:rPr>
        <w:t>    </w:t>
      </w:r>
      <w:r>
        <w:rPr>
          <w:rFonts w:ascii="Times New Roman;serif" w:hAnsi="Times New Roman;serif"/>
          <w:b w:val="false"/>
          <w:color w:val="000000"/>
          <w:sz w:val="24"/>
        </w:rPr>
        <w:t>60</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7.8</w:t>
      </w:r>
      <w:r>
        <w:rPr>
          <w:color w:val="000000"/>
        </w:rPr>
        <w:t>    </w:t>
      </w:r>
      <w:r>
        <w:rPr>
          <w:rFonts w:ascii="Times New Roman;serif" w:hAnsi="Times New Roman;serif"/>
          <w:b w:val="false"/>
          <w:color w:val="000000"/>
          <w:sz w:val="24"/>
          <w:u w:val="single"/>
        </w:rPr>
        <w:t>Stockholder Litigation</w:t>
      </w:r>
      <w:r>
        <w:rPr>
          <w:color w:val="000000"/>
        </w:rPr>
        <w:t>    </w:t>
      </w:r>
      <w:r>
        <w:rPr>
          <w:rFonts w:ascii="Times New Roman;serif" w:hAnsi="Times New Roman;serif"/>
          <w:b w:val="false"/>
          <w:color w:val="000000"/>
          <w:sz w:val="24"/>
        </w:rPr>
        <w:t>60</w:t>
      </w:r>
    </w:p>
    <w:p>
      <w:pPr>
        <w:pStyle w:val="TextBody"/>
        <w:bidi w:val="0"/>
        <w:spacing w:lineRule="auto" w:line="288" w:before="120" w:after="283"/>
        <w:jc w:val="left"/>
        <w:rPr/>
      </w:pPr>
      <w:r>
        <w:rPr>
          <w:rFonts w:ascii="Times New Roman;serif" w:hAnsi="Times New Roman;serif"/>
          <w:b/>
          <w:color w:val="000000"/>
          <w:sz w:val="24"/>
          <w:u w:val="single"/>
        </w:rPr>
        <w:t>ARTICLE 8 CONDITIONS PRECEDENT TO OBLIGATIONS OF ACQUIROR</w:t>
      </w:r>
      <w:r>
        <w:rPr>
          <w:color w:val="000000"/>
        </w:rPr>
        <w:t>    </w:t>
      </w:r>
      <w:r>
        <w:rPr>
          <w:rFonts w:ascii="Times New Roman;serif" w:hAnsi="Times New Roman;serif"/>
          <w:b/>
          <w:color w:val="000000"/>
          <w:sz w:val="24"/>
        </w:rPr>
        <w:t>60</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8.1</w:t>
      </w:r>
      <w:r>
        <w:rPr>
          <w:color w:val="000000"/>
        </w:rPr>
        <w:t>    </w:t>
      </w:r>
      <w:r>
        <w:rPr>
          <w:rFonts w:ascii="Times New Roman;serif" w:hAnsi="Times New Roman;serif"/>
          <w:b w:val="false"/>
          <w:color w:val="000000"/>
          <w:sz w:val="24"/>
          <w:u w:val="single"/>
        </w:rPr>
        <w:t>Accuracy of Representations and Warranties</w:t>
      </w:r>
      <w:r>
        <w:rPr>
          <w:color w:val="000000"/>
        </w:rPr>
        <w:t>    </w:t>
      </w:r>
      <w:r>
        <w:rPr>
          <w:rFonts w:ascii="Times New Roman;serif" w:hAnsi="Times New Roman;serif"/>
          <w:b w:val="false"/>
          <w:color w:val="000000"/>
          <w:sz w:val="24"/>
        </w:rPr>
        <w:t>61</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8.2</w:t>
      </w:r>
      <w:r>
        <w:rPr>
          <w:color w:val="000000"/>
        </w:rPr>
        <w:t>    </w:t>
      </w:r>
      <w:r>
        <w:rPr>
          <w:rFonts w:ascii="Times New Roman;serif" w:hAnsi="Times New Roman;serif"/>
          <w:b w:val="false"/>
          <w:color w:val="000000"/>
          <w:sz w:val="24"/>
          <w:u w:val="single"/>
        </w:rPr>
        <w:t>Performance by the Company</w:t>
      </w:r>
      <w:r>
        <w:rPr>
          <w:color w:val="000000"/>
        </w:rPr>
        <w:t>    </w:t>
      </w:r>
      <w:r>
        <w:rPr>
          <w:rFonts w:ascii="Times New Roman;serif" w:hAnsi="Times New Roman;serif"/>
          <w:b w:val="false"/>
          <w:color w:val="000000"/>
          <w:sz w:val="24"/>
        </w:rPr>
        <w:t>61</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8.3</w:t>
      </w:r>
      <w:r>
        <w:rPr>
          <w:color w:val="000000"/>
        </w:rPr>
        <w:t>    </w:t>
      </w:r>
      <w:r>
        <w:rPr>
          <w:rFonts w:ascii="Times New Roman;serif" w:hAnsi="Times New Roman;serif"/>
          <w:b w:val="false"/>
          <w:color w:val="000000"/>
          <w:sz w:val="24"/>
          <w:u w:val="single"/>
        </w:rPr>
        <w:t>Stockholder Approval</w:t>
      </w:r>
      <w:r>
        <w:rPr>
          <w:color w:val="000000"/>
        </w:rPr>
        <w:t>    </w:t>
      </w:r>
      <w:r>
        <w:rPr>
          <w:rFonts w:ascii="Times New Roman;serif" w:hAnsi="Times New Roman;serif"/>
          <w:b w:val="false"/>
          <w:color w:val="000000"/>
          <w:sz w:val="24"/>
        </w:rPr>
        <w:t>61</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8.4</w:t>
      </w:r>
      <w:r>
        <w:rPr>
          <w:color w:val="000000"/>
        </w:rPr>
        <w:t>    </w:t>
      </w:r>
      <w:r>
        <w:rPr>
          <w:rFonts w:ascii="Times New Roman;serif" w:hAnsi="Times New Roman;serif"/>
          <w:b w:val="false"/>
          <w:color w:val="000000"/>
          <w:sz w:val="24"/>
          <w:u w:val="single"/>
        </w:rPr>
        <w:t>No Proceedings, Injunctions or Restraints; Illegality</w:t>
      </w:r>
      <w:r>
        <w:rPr>
          <w:color w:val="000000"/>
        </w:rPr>
        <w:t>    </w:t>
      </w:r>
      <w:r>
        <w:rPr>
          <w:rFonts w:ascii="Times New Roman;serif" w:hAnsi="Times New Roman;serif"/>
          <w:b w:val="false"/>
          <w:color w:val="000000"/>
          <w:sz w:val="24"/>
        </w:rPr>
        <w:t>61</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8.5</w:t>
      </w:r>
      <w:r>
        <w:rPr>
          <w:color w:val="000000"/>
        </w:rPr>
        <w:t>    </w:t>
      </w:r>
      <w:r>
        <w:rPr>
          <w:rFonts w:ascii="Times New Roman;serif" w:hAnsi="Times New Roman;serif"/>
          <w:b w:val="false"/>
          <w:color w:val="000000"/>
          <w:sz w:val="24"/>
          <w:u w:val="single"/>
        </w:rPr>
        <w:t>Regulatory Approvals</w:t>
      </w:r>
      <w:r>
        <w:rPr>
          <w:color w:val="000000"/>
        </w:rPr>
        <w:t>    </w:t>
      </w:r>
      <w:r>
        <w:rPr>
          <w:rFonts w:ascii="Times New Roman;serif" w:hAnsi="Times New Roman;serif"/>
          <w:b w:val="false"/>
          <w:color w:val="000000"/>
          <w:sz w:val="24"/>
        </w:rPr>
        <w:t>61</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8.6</w:t>
      </w:r>
      <w:r>
        <w:rPr>
          <w:color w:val="000000"/>
        </w:rPr>
        <w:t>    </w:t>
      </w:r>
      <w:r>
        <w:rPr>
          <w:rFonts w:ascii="Times New Roman;serif" w:hAnsi="Times New Roman;serif"/>
          <w:b w:val="false"/>
          <w:color w:val="000000"/>
          <w:sz w:val="24"/>
          <w:u w:val="single"/>
        </w:rPr>
        <w:t>Mortgage Subsidiary.</w:t>
      </w:r>
      <w:r>
        <w:rPr>
          <w:color w:val="000000"/>
        </w:rPr>
        <w:t>    </w:t>
      </w:r>
      <w:r>
        <w:rPr>
          <w:rFonts w:ascii="Times New Roman;serif" w:hAnsi="Times New Roman;serif"/>
          <w:b w:val="false"/>
          <w:color w:val="000000"/>
          <w:sz w:val="24"/>
        </w:rPr>
        <w:t>62</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8.7</w:t>
      </w:r>
      <w:r>
        <w:rPr>
          <w:color w:val="000000"/>
        </w:rPr>
        <w:t>    </w:t>
      </w:r>
      <w:r>
        <w:rPr>
          <w:rFonts w:ascii="Times New Roman;serif" w:hAnsi="Times New Roman;serif"/>
          <w:b w:val="false"/>
          <w:color w:val="000000"/>
          <w:sz w:val="24"/>
          <w:u w:val="single"/>
        </w:rPr>
        <w:t>Registration Statement</w:t>
      </w:r>
      <w:r>
        <w:rPr>
          <w:color w:val="000000"/>
        </w:rPr>
        <w:t>    </w:t>
      </w:r>
      <w:r>
        <w:rPr>
          <w:rFonts w:ascii="Times New Roman;serif" w:hAnsi="Times New Roman;serif"/>
          <w:b w:val="false"/>
          <w:color w:val="000000"/>
          <w:sz w:val="24"/>
        </w:rPr>
        <w:t>62</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8.8</w:t>
      </w:r>
      <w:r>
        <w:rPr>
          <w:color w:val="000000"/>
        </w:rPr>
        <w:t>    </w:t>
      </w:r>
      <w:r>
        <w:rPr>
          <w:rFonts w:ascii="Times New Roman;serif" w:hAnsi="Times New Roman;serif"/>
          <w:b w:val="false"/>
          <w:color w:val="000000"/>
          <w:sz w:val="24"/>
          <w:u w:val="single"/>
        </w:rPr>
        <w:t>Officers’ Certificate</w:t>
      </w:r>
      <w:r>
        <w:rPr>
          <w:color w:val="000000"/>
        </w:rPr>
        <w:t>    </w:t>
      </w:r>
      <w:r>
        <w:rPr>
          <w:rFonts w:ascii="Times New Roman;serif" w:hAnsi="Times New Roman;serif"/>
          <w:b w:val="false"/>
          <w:color w:val="000000"/>
          <w:sz w:val="24"/>
        </w:rPr>
        <w:t>62</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8.9</w:t>
      </w:r>
      <w:r>
        <w:rPr>
          <w:color w:val="000000"/>
        </w:rPr>
        <w:t>    </w:t>
      </w:r>
      <w:r>
        <w:rPr>
          <w:rFonts w:ascii="Times New Roman;serif" w:hAnsi="Times New Roman;serif"/>
          <w:b w:val="false"/>
          <w:color w:val="000000"/>
          <w:sz w:val="24"/>
          <w:u w:val="single"/>
        </w:rPr>
        <w:t>No Material Adverse Effect</w:t>
      </w:r>
      <w:r>
        <w:rPr>
          <w:color w:val="000000"/>
        </w:rPr>
        <w:t>    </w:t>
      </w:r>
      <w:r>
        <w:rPr>
          <w:rFonts w:ascii="Times New Roman;serif" w:hAnsi="Times New Roman;serif"/>
          <w:b w:val="false"/>
          <w:color w:val="000000"/>
          <w:sz w:val="24"/>
        </w:rPr>
        <w:t>62</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8.10</w:t>
      </w:r>
      <w:r>
        <w:rPr>
          <w:color w:val="000000"/>
        </w:rPr>
        <w:t>    </w:t>
      </w:r>
      <w:r>
        <w:rPr>
          <w:rFonts w:ascii="Times New Roman;serif" w:hAnsi="Times New Roman;serif"/>
          <w:b w:val="false"/>
          <w:color w:val="000000"/>
          <w:sz w:val="24"/>
          <w:u w:val="single"/>
        </w:rPr>
        <w:t>Tax Opinion</w:t>
      </w:r>
      <w:r>
        <w:rPr>
          <w:color w:val="000000"/>
        </w:rPr>
        <w:t>    </w:t>
      </w:r>
      <w:r>
        <w:rPr>
          <w:rFonts w:ascii="Times New Roman;serif" w:hAnsi="Times New Roman;serif"/>
          <w:b w:val="false"/>
          <w:color w:val="000000"/>
          <w:sz w:val="24"/>
        </w:rPr>
        <w:t>62</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8.11</w:t>
      </w:r>
      <w:r>
        <w:rPr>
          <w:color w:val="000000"/>
        </w:rPr>
        <w:t>    </w:t>
      </w:r>
      <w:r>
        <w:rPr>
          <w:rFonts w:ascii="Times New Roman;serif" w:hAnsi="Times New Roman;serif"/>
          <w:b w:val="false"/>
          <w:color w:val="000000"/>
          <w:sz w:val="24"/>
          <w:u w:val="single"/>
        </w:rPr>
        <w:t>Appraisal Rights</w:t>
      </w:r>
      <w:r>
        <w:rPr>
          <w:color w:val="000000"/>
        </w:rPr>
        <w:t>    </w:t>
      </w:r>
      <w:r>
        <w:rPr>
          <w:rFonts w:ascii="Times New Roman;serif" w:hAnsi="Times New Roman;serif"/>
          <w:b w:val="false"/>
          <w:color w:val="000000"/>
          <w:sz w:val="24"/>
        </w:rPr>
        <w:t>62</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8.12</w:t>
      </w:r>
      <w:r>
        <w:rPr>
          <w:color w:val="000000"/>
        </w:rPr>
        <w:t>    </w:t>
      </w:r>
      <w:r>
        <w:rPr>
          <w:rFonts w:ascii="Times New Roman;serif" w:hAnsi="Times New Roman;serif"/>
          <w:b w:val="false"/>
          <w:color w:val="000000"/>
          <w:sz w:val="24"/>
          <w:u w:val="single"/>
        </w:rPr>
        <w:t>Other Documents</w:t>
      </w:r>
      <w:r>
        <w:rPr>
          <w:color w:val="000000"/>
        </w:rPr>
        <w:t>    </w:t>
      </w:r>
      <w:r>
        <w:rPr>
          <w:rFonts w:ascii="Times New Roman;serif" w:hAnsi="Times New Roman;serif"/>
          <w:b w:val="false"/>
          <w:color w:val="000000"/>
          <w:sz w:val="24"/>
        </w:rPr>
        <w:t>62</w:t>
      </w:r>
    </w:p>
    <w:p>
      <w:pPr>
        <w:pStyle w:val="TextBody"/>
        <w:bidi w:val="0"/>
        <w:spacing w:lineRule="auto" w:line="288" w:before="120" w:after="283"/>
        <w:jc w:val="left"/>
        <w:rPr/>
      </w:pPr>
      <w:r>
        <w:rPr>
          <w:rFonts w:ascii="Times New Roman;serif" w:hAnsi="Times New Roman;serif"/>
          <w:b/>
          <w:color w:val="000000"/>
          <w:sz w:val="24"/>
          <w:u w:val="single"/>
        </w:rPr>
        <w:t>ARTICLE 9 CONDITIONS PRECEDENT TO THE OBLIGATIONS OF THE COMPANY</w:t>
      </w:r>
      <w:r>
        <w:rPr>
          <w:color w:val="000000"/>
        </w:rPr>
        <w:t>    </w:t>
      </w:r>
      <w:r>
        <w:rPr>
          <w:rFonts w:ascii="Times New Roman;serif" w:hAnsi="Times New Roman;serif"/>
          <w:b/>
          <w:color w:val="000000"/>
          <w:sz w:val="24"/>
        </w:rPr>
        <w:t>62</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9.1</w:t>
      </w:r>
      <w:r>
        <w:rPr>
          <w:color w:val="000000"/>
        </w:rPr>
        <w:t>    </w:t>
      </w:r>
      <w:r>
        <w:rPr>
          <w:rFonts w:ascii="Times New Roman;serif" w:hAnsi="Times New Roman;serif"/>
          <w:b w:val="false"/>
          <w:color w:val="000000"/>
          <w:sz w:val="24"/>
          <w:u w:val="single"/>
        </w:rPr>
        <w:t>Accuracy of Representations and Warranties</w:t>
      </w:r>
      <w:r>
        <w:rPr>
          <w:color w:val="000000"/>
        </w:rPr>
        <w:t>    </w:t>
      </w:r>
      <w:r>
        <w:rPr>
          <w:rFonts w:ascii="Times New Roman;serif" w:hAnsi="Times New Roman;serif"/>
          <w:b w:val="false"/>
          <w:color w:val="000000"/>
          <w:sz w:val="24"/>
        </w:rPr>
        <w:t>62</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9.2</w:t>
      </w:r>
      <w:r>
        <w:rPr>
          <w:color w:val="000000"/>
        </w:rPr>
        <w:t>    </w:t>
      </w:r>
      <w:r>
        <w:rPr>
          <w:rFonts w:ascii="Times New Roman;serif" w:hAnsi="Times New Roman;serif"/>
          <w:b w:val="false"/>
          <w:color w:val="000000"/>
          <w:sz w:val="24"/>
          <w:u w:val="single"/>
        </w:rPr>
        <w:t>Performance by Acquiror</w:t>
      </w:r>
      <w:r>
        <w:rPr>
          <w:color w:val="000000"/>
        </w:rPr>
        <w:t>    </w:t>
      </w:r>
      <w:r>
        <w:rPr>
          <w:rFonts w:ascii="Times New Roman;serif" w:hAnsi="Times New Roman;serif"/>
          <w:b w:val="false"/>
          <w:color w:val="000000"/>
          <w:sz w:val="24"/>
        </w:rPr>
        <w:t>63</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9.3</w:t>
      </w:r>
      <w:r>
        <w:rPr>
          <w:color w:val="000000"/>
        </w:rPr>
        <w:t>    </w:t>
      </w:r>
      <w:r>
        <w:rPr>
          <w:rFonts w:ascii="Times New Roman;serif" w:hAnsi="Times New Roman;serif"/>
          <w:b w:val="false"/>
          <w:color w:val="000000"/>
          <w:sz w:val="24"/>
          <w:u w:val="single"/>
        </w:rPr>
        <w:t>Stockholder Approval</w:t>
      </w:r>
      <w:r>
        <w:rPr>
          <w:color w:val="000000"/>
        </w:rPr>
        <w:t>    </w:t>
      </w:r>
      <w:r>
        <w:rPr>
          <w:rFonts w:ascii="Times New Roman;serif" w:hAnsi="Times New Roman;serif"/>
          <w:b w:val="false"/>
          <w:color w:val="000000"/>
          <w:sz w:val="24"/>
        </w:rPr>
        <w:t>63</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9.4</w:t>
      </w:r>
      <w:r>
        <w:rPr>
          <w:color w:val="000000"/>
        </w:rPr>
        <w:t>    </w:t>
      </w:r>
      <w:r>
        <w:rPr>
          <w:rFonts w:ascii="Times New Roman;serif" w:hAnsi="Times New Roman;serif"/>
          <w:b w:val="false"/>
          <w:color w:val="000000"/>
          <w:sz w:val="24"/>
          <w:u w:val="single"/>
        </w:rPr>
        <w:t>No Proceedings; No Injunctions or Restraints; Illegality</w:t>
      </w:r>
      <w:r>
        <w:rPr>
          <w:color w:val="000000"/>
        </w:rPr>
        <w:t>    </w:t>
      </w:r>
      <w:r>
        <w:rPr>
          <w:rFonts w:ascii="Times New Roman;serif" w:hAnsi="Times New Roman;serif"/>
          <w:b w:val="false"/>
          <w:color w:val="000000"/>
          <w:sz w:val="24"/>
        </w:rPr>
        <w:t>63</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9.5</w:t>
      </w:r>
      <w:r>
        <w:rPr>
          <w:color w:val="000000"/>
        </w:rPr>
        <w:t>    </w:t>
      </w:r>
      <w:r>
        <w:rPr>
          <w:rFonts w:ascii="Times New Roman;serif" w:hAnsi="Times New Roman;serif"/>
          <w:b w:val="false"/>
          <w:color w:val="000000"/>
          <w:sz w:val="24"/>
          <w:u w:val="single"/>
        </w:rPr>
        <w:t>Regulatory Approvals</w:t>
      </w:r>
      <w:r>
        <w:rPr>
          <w:color w:val="000000"/>
        </w:rPr>
        <w:t>    </w:t>
      </w:r>
      <w:r>
        <w:rPr>
          <w:rFonts w:ascii="Times New Roman;serif" w:hAnsi="Times New Roman;serif"/>
          <w:b w:val="false"/>
          <w:color w:val="000000"/>
          <w:sz w:val="24"/>
        </w:rPr>
        <w:t>63</w:t>
      </w:r>
    </w:p>
    <w:p>
      <w:pPr>
        <w:pStyle w:val="TextBody"/>
        <w:bidi w:val="0"/>
        <w:spacing w:lineRule="auto" w:line="288"/>
        <w:ind w:left="0" w:right="0" w:hanging="1800"/>
        <w:jc w:val="left"/>
        <w:rPr/>
      </w:pPr>
      <w:r>
        <w:rPr>
          <w:rFonts w:ascii="Times New Roman;serif" w:hAnsi="Times New Roman;serif"/>
          <w:b w:val="false"/>
          <w:color w:val="000000"/>
          <w:sz w:val="24"/>
          <w:u w:val="single"/>
        </w:rPr>
        <w:t>Section 9.6</w:t>
      </w:r>
      <w:r>
        <w:rPr>
          <w:color w:val="000000"/>
        </w:rPr>
        <w:t>    </w:t>
      </w:r>
      <w:r>
        <w:rPr>
          <w:rFonts w:ascii="Times New Roman;serif" w:hAnsi="Times New Roman;serif"/>
          <w:b w:val="false"/>
          <w:color w:val="000000"/>
          <w:sz w:val="24"/>
          <w:u w:val="single"/>
        </w:rPr>
        <w:t>Registration Statement</w:t>
      </w:r>
      <w:r>
        <w:rPr>
          <w:color w:val="000000"/>
        </w:rPr>
        <w:t>    </w:t>
      </w:r>
      <w:r>
        <w:rPr>
          <w:rFonts w:ascii="Times New Roman;serif" w:hAnsi="Times New Roman;serif"/>
          <w:b w:val="false"/>
          <w:color w:val="000000"/>
          <w:sz w:val="24"/>
        </w:rPr>
        <w:t>63</w:t>
      </w:r>
    </w:p>
    <w:p>
      <w:pPr>
        <w:pStyle w:val="TextBody"/>
        <w:bidi w:val="0"/>
        <w:spacing w:lineRule="auto" w:line="288" w:before="0" w:after="0"/>
        <w:jc w:val="center"/>
        <w:rPr/>
      </w:pPr>
      <w:r>
        <w:rPr>
          <w:rFonts w:ascii="Times New Roman;serif" w:hAnsi="Times New Roman;serif"/>
          <w:b/>
          <w:color w:val="000000"/>
          <w:sz w:val="24"/>
        </w:rPr>
        <w:t>TABLE</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CONTENTS</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29920"/>
                <wp:effectExtent l="0" t="0" r="0" b="0"/>
                <wp:wrapNone/>
                <wp:docPr id="9" name="Frame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162.2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(continued)</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Page</w:t>
      </w:r>
    </w:p>
    <w:p>
      <w:pPr>
        <w:pStyle w:val="TextBody"/>
        <w:bidi w:val="0"/>
        <w:spacing w:before="0" w:after="0"/>
        <w:jc w:val="left"/>
        <w:rPr/>
      </w:pPr>
      <w:r>
        <w:rPr/>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9.7</w:t>
      </w:r>
      <w:r>
        <w:rPr>
          <w:color w:val="000000"/>
        </w:rPr>
        <w:t>    </w:t>
      </w:r>
      <w:r>
        <w:rPr>
          <w:rFonts w:ascii="Times New Roman;serif" w:hAnsi="Times New Roman;serif"/>
          <w:b w:val="false"/>
          <w:color w:val="000000"/>
          <w:sz w:val="24"/>
          <w:u w:val="single"/>
        </w:rPr>
        <w:t>Officers’ Certificate</w:t>
      </w:r>
      <w:r>
        <w:rPr>
          <w:color w:val="000000"/>
        </w:rPr>
        <w:t>    </w:t>
      </w:r>
      <w:r>
        <w:rPr>
          <w:rFonts w:ascii="Times New Roman;serif" w:hAnsi="Times New Roman;serif"/>
          <w:b w:val="false"/>
          <w:color w:val="000000"/>
          <w:sz w:val="24"/>
        </w:rPr>
        <w:t>63</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9.8</w:t>
      </w:r>
      <w:r>
        <w:rPr>
          <w:color w:val="000000"/>
        </w:rPr>
        <w:t>    </w:t>
      </w:r>
      <w:r>
        <w:rPr>
          <w:rFonts w:ascii="Times New Roman;serif" w:hAnsi="Times New Roman;serif"/>
          <w:b w:val="false"/>
          <w:color w:val="000000"/>
          <w:sz w:val="24"/>
          <w:u w:val="single"/>
        </w:rPr>
        <w:t>Tax Opinion</w:t>
      </w:r>
      <w:r>
        <w:rPr>
          <w:color w:val="000000"/>
        </w:rPr>
        <w:t>    </w:t>
      </w:r>
      <w:r>
        <w:rPr>
          <w:rFonts w:ascii="Times New Roman;serif" w:hAnsi="Times New Roman;serif"/>
          <w:b w:val="false"/>
          <w:color w:val="000000"/>
          <w:sz w:val="24"/>
        </w:rPr>
        <w:t>64</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9.9</w:t>
      </w:r>
      <w:r>
        <w:rPr>
          <w:color w:val="000000"/>
        </w:rPr>
        <w:t>    </w:t>
      </w:r>
      <w:r>
        <w:rPr>
          <w:rFonts w:ascii="Times New Roman;serif" w:hAnsi="Times New Roman;serif"/>
          <w:b w:val="false"/>
          <w:color w:val="000000"/>
          <w:sz w:val="24"/>
          <w:u w:val="single"/>
        </w:rPr>
        <w:t>FIRPTA Certificate</w:t>
      </w:r>
      <w:r>
        <w:rPr>
          <w:color w:val="000000"/>
        </w:rPr>
        <w:t>    </w:t>
      </w:r>
      <w:r>
        <w:rPr>
          <w:rFonts w:ascii="Times New Roman;serif" w:hAnsi="Times New Roman;serif"/>
          <w:b w:val="false"/>
          <w:color w:val="000000"/>
          <w:sz w:val="24"/>
        </w:rPr>
        <w:t>64</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9.10</w:t>
      </w:r>
      <w:r>
        <w:rPr>
          <w:color w:val="000000"/>
        </w:rPr>
        <w:t>    </w:t>
      </w:r>
      <w:r>
        <w:rPr>
          <w:rFonts w:ascii="Times New Roman;serif" w:hAnsi="Times New Roman;serif"/>
          <w:b w:val="false"/>
          <w:color w:val="000000"/>
          <w:sz w:val="24"/>
          <w:u w:val="single"/>
        </w:rPr>
        <w:t>Stock Exchange Listing</w:t>
      </w:r>
      <w:r>
        <w:rPr>
          <w:color w:val="000000"/>
        </w:rPr>
        <w:t>    </w:t>
      </w:r>
      <w:r>
        <w:rPr>
          <w:rFonts w:ascii="Times New Roman;serif" w:hAnsi="Times New Roman;serif"/>
          <w:b w:val="false"/>
          <w:color w:val="000000"/>
          <w:sz w:val="24"/>
        </w:rPr>
        <w:t>64</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9.11</w:t>
      </w:r>
      <w:r>
        <w:rPr>
          <w:color w:val="000000"/>
        </w:rPr>
        <w:t>    </w:t>
      </w:r>
      <w:r>
        <w:rPr>
          <w:rFonts w:ascii="Times New Roman;serif" w:hAnsi="Times New Roman;serif"/>
          <w:b w:val="false"/>
          <w:color w:val="000000"/>
          <w:sz w:val="24"/>
          <w:u w:val="single"/>
        </w:rPr>
        <w:t>No Material Adverse Effect</w:t>
      </w:r>
      <w:r>
        <w:rPr>
          <w:color w:val="000000"/>
        </w:rPr>
        <w:t>    </w:t>
      </w:r>
      <w:r>
        <w:rPr>
          <w:rFonts w:ascii="Times New Roman;serif" w:hAnsi="Times New Roman;serif"/>
          <w:b w:val="false"/>
          <w:color w:val="000000"/>
          <w:sz w:val="24"/>
        </w:rPr>
        <w:t>64</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9.12</w:t>
      </w:r>
      <w:r>
        <w:rPr>
          <w:color w:val="000000"/>
        </w:rPr>
        <w:t>    </w:t>
      </w:r>
      <w:r>
        <w:rPr>
          <w:rFonts w:ascii="Times New Roman;serif" w:hAnsi="Times New Roman;serif"/>
          <w:b w:val="false"/>
          <w:color w:val="000000"/>
          <w:sz w:val="24"/>
          <w:u w:val="single"/>
        </w:rPr>
        <w:t>Other Documents</w:t>
      </w:r>
      <w:r>
        <w:rPr>
          <w:color w:val="000000"/>
        </w:rPr>
        <w:t>    </w:t>
      </w:r>
      <w:r>
        <w:rPr>
          <w:rFonts w:ascii="Times New Roman;serif" w:hAnsi="Times New Roman;serif"/>
          <w:b w:val="false"/>
          <w:color w:val="000000"/>
          <w:sz w:val="24"/>
        </w:rPr>
        <w:t>64</w:t>
      </w:r>
    </w:p>
    <w:p>
      <w:pPr>
        <w:pStyle w:val="TextBody"/>
        <w:bidi w:val="0"/>
        <w:spacing w:lineRule="auto" w:line="288" w:before="120" w:after="283"/>
        <w:jc w:val="left"/>
        <w:rPr/>
      </w:pPr>
      <w:r>
        <w:rPr>
          <w:rFonts w:ascii="Times New Roman;serif" w:hAnsi="Times New Roman;serif"/>
          <w:b/>
          <w:color w:val="000000"/>
          <w:sz w:val="24"/>
          <w:u w:val="single"/>
        </w:rPr>
        <w:t>ARTICLE 10 TERMINATION</w:t>
      </w:r>
      <w:r>
        <w:rPr>
          <w:color w:val="000000"/>
        </w:rPr>
        <w:t>    </w:t>
      </w:r>
      <w:r>
        <w:rPr>
          <w:rFonts w:ascii="Times New Roman;serif" w:hAnsi="Times New Roman;serif"/>
          <w:b/>
          <w:color w:val="000000"/>
          <w:sz w:val="24"/>
        </w:rPr>
        <w:t>64</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10.1</w:t>
      </w:r>
      <w:r>
        <w:rPr>
          <w:color w:val="000000"/>
        </w:rPr>
        <w:t>    </w:t>
      </w:r>
      <w:r>
        <w:rPr>
          <w:rFonts w:ascii="Times New Roman;serif" w:hAnsi="Times New Roman;serif"/>
          <w:b w:val="false"/>
          <w:color w:val="000000"/>
          <w:sz w:val="24"/>
          <w:u w:val="single"/>
        </w:rPr>
        <w:t>Termination of Agreement</w:t>
      </w:r>
      <w:r>
        <w:rPr>
          <w:color w:val="000000"/>
        </w:rPr>
        <w:t>    </w:t>
      </w:r>
      <w:r>
        <w:rPr>
          <w:rFonts w:ascii="Times New Roman;serif" w:hAnsi="Times New Roman;serif"/>
          <w:b w:val="false"/>
          <w:color w:val="000000"/>
          <w:sz w:val="24"/>
        </w:rPr>
        <w:t>64</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10.2</w:t>
      </w:r>
      <w:r>
        <w:rPr>
          <w:color w:val="000000"/>
        </w:rPr>
        <w:t>    </w:t>
      </w:r>
      <w:r>
        <w:rPr>
          <w:rFonts w:ascii="Times New Roman;serif" w:hAnsi="Times New Roman;serif"/>
          <w:b w:val="false"/>
          <w:color w:val="000000"/>
          <w:sz w:val="24"/>
          <w:u w:val="single"/>
        </w:rPr>
        <w:t>Effect of Termination or Abandonment</w:t>
      </w:r>
      <w:r>
        <w:rPr>
          <w:color w:val="000000"/>
        </w:rPr>
        <w:t>    </w:t>
      </w:r>
      <w:r>
        <w:rPr>
          <w:rFonts w:ascii="Times New Roman;serif" w:hAnsi="Times New Roman;serif"/>
          <w:b w:val="false"/>
          <w:color w:val="000000"/>
          <w:sz w:val="24"/>
        </w:rPr>
        <w:t>66</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10.3</w:t>
      </w:r>
      <w:r>
        <w:rPr>
          <w:color w:val="000000"/>
        </w:rPr>
        <w:t>    </w:t>
      </w:r>
      <w:r>
        <w:rPr>
          <w:rFonts w:ascii="Times New Roman;serif" w:hAnsi="Times New Roman;serif"/>
          <w:b w:val="false"/>
          <w:color w:val="000000"/>
          <w:sz w:val="24"/>
          <w:u w:val="single"/>
        </w:rPr>
        <w:t>Fees and Expenses</w:t>
      </w:r>
      <w:r>
        <w:rPr>
          <w:color w:val="000000"/>
        </w:rPr>
        <w:t>    </w:t>
      </w:r>
      <w:r>
        <w:rPr>
          <w:rFonts w:ascii="Times New Roman;serif" w:hAnsi="Times New Roman;serif"/>
          <w:b w:val="false"/>
          <w:color w:val="000000"/>
          <w:sz w:val="24"/>
        </w:rPr>
        <w:t>66</w:t>
      </w:r>
    </w:p>
    <w:p>
      <w:pPr>
        <w:pStyle w:val="TextBody"/>
        <w:bidi w:val="0"/>
        <w:spacing w:lineRule="auto" w:line="288" w:before="120" w:after="283"/>
        <w:jc w:val="left"/>
        <w:rPr/>
      </w:pPr>
      <w:r>
        <w:rPr>
          <w:rFonts w:ascii="Times New Roman;serif" w:hAnsi="Times New Roman;serif"/>
          <w:b/>
          <w:color w:val="000000"/>
          <w:sz w:val="24"/>
          <w:u w:val="single"/>
        </w:rPr>
        <w:t>ARTICLE 11 MISCELLANEOUS</w:t>
      </w:r>
      <w:r>
        <w:rPr>
          <w:color w:val="000000"/>
        </w:rPr>
        <w:t>    </w:t>
      </w:r>
      <w:r>
        <w:rPr>
          <w:rFonts w:ascii="Times New Roman;serif" w:hAnsi="Times New Roman;serif"/>
          <w:b/>
          <w:color w:val="000000"/>
          <w:sz w:val="24"/>
        </w:rPr>
        <w:t>67</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11.1</w:t>
      </w:r>
      <w:r>
        <w:rPr>
          <w:color w:val="000000"/>
        </w:rPr>
        <w:t>    </w:t>
      </w:r>
      <w:r>
        <w:rPr>
          <w:rFonts w:ascii="Times New Roman;serif" w:hAnsi="Times New Roman;serif"/>
          <w:b w:val="false"/>
          <w:color w:val="000000"/>
          <w:sz w:val="24"/>
          <w:u w:val="single"/>
        </w:rPr>
        <w:t>Survival</w:t>
      </w:r>
      <w:r>
        <w:rPr>
          <w:color w:val="000000"/>
        </w:rPr>
        <w:t>    </w:t>
      </w:r>
      <w:r>
        <w:rPr>
          <w:rFonts w:ascii="Times New Roman;serif" w:hAnsi="Times New Roman;serif"/>
          <w:b w:val="false"/>
          <w:color w:val="000000"/>
          <w:sz w:val="24"/>
        </w:rPr>
        <w:t>67</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11.2</w:t>
      </w:r>
      <w:r>
        <w:rPr>
          <w:color w:val="000000"/>
        </w:rPr>
        <w:t>    </w:t>
      </w:r>
      <w:r>
        <w:rPr>
          <w:rFonts w:ascii="Times New Roman;serif" w:hAnsi="Times New Roman;serif"/>
          <w:b w:val="false"/>
          <w:color w:val="000000"/>
          <w:sz w:val="24"/>
          <w:u w:val="single"/>
        </w:rPr>
        <w:t>Governing Law; Venue; Waiver of Jury Trial</w:t>
      </w:r>
      <w:r>
        <w:rPr>
          <w:color w:val="000000"/>
        </w:rPr>
        <w:t>    </w:t>
      </w:r>
      <w:r>
        <w:rPr>
          <w:rFonts w:ascii="Times New Roman;serif" w:hAnsi="Times New Roman;serif"/>
          <w:b w:val="false"/>
          <w:color w:val="000000"/>
          <w:sz w:val="24"/>
        </w:rPr>
        <w:t>67</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11.3</w:t>
      </w:r>
      <w:r>
        <w:rPr>
          <w:color w:val="000000"/>
        </w:rPr>
        <w:t>    </w:t>
      </w:r>
      <w:r>
        <w:rPr>
          <w:rFonts w:ascii="Times New Roman;serif" w:hAnsi="Times New Roman;serif"/>
          <w:b w:val="false"/>
          <w:color w:val="000000"/>
          <w:sz w:val="24"/>
          <w:u w:val="single"/>
        </w:rPr>
        <w:t>Assignments, Successors and No Third-Party Rights</w:t>
      </w:r>
      <w:r>
        <w:rPr>
          <w:color w:val="000000"/>
        </w:rPr>
        <w:t>    </w:t>
      </w:r>
      <w:r>
        <w:rPr>
          <w:rFonts w:ascii="Times New Roman;serif" w:hAnsi="Times New Roman;serif"/>
          <w:b w:val="false"/>
          <w:color w:val="000000"/>
          <w:sz w:val="24"/>
        </w:rPr>
        <w:t>67</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11.4</w:t>
      </w:r>
      <w:r>
        <w:rPr>
          <w:color w:val="000000"/>
        </w:rPr>
        <w:t>    </w:t>
      </w:r>
      <w:r>
        <w:rPr>
          <w:rFonts w:ascii="Times New Roman;serif" w:hAnsi="Times New Roman;serif"/>
          <w:b w:val="false"/>
          <w:color w:val="000000"/>
          <w:sz w:val="24"/>
          <w:u w:val="single"/>
        </w:rPr>
        <w:t>Modification</w:t>
      </w:r>
      <w:r>
        <w:rPr>
          <w:color w:val="000000"/>
        </w:rPr>
        <w:t>    </w:t>
      </w:r>
      <w:r>
        <w:rPr>
          <w:rFonts w:ascii="Times New Roman;serif" w:hAnsi="Times New Roman;serif"/>
          <w:b w:val="false"/>
          <w:color w:val="000000"/>
          <w:sz w:val="24"/>
        </w:rPr>
        <w:t>68</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11.5</w:t>
      </w:r>
      <w:r>
        <w:rPr>
          <w:color w:val="000000"/>
        </w:rPr>
        <w:t>    </w:t>
      </w:r>
      <w:r>
        <w:rPr>
          <w:rFonts w:ascii="Times New Roman;serif" w:hAnsi="Times New Roman;serif"/>
          <w:b w:val="false"/>
          <w:color w:val="000000"/>
          <w:sz w:val="24"/>
          <w:u w:val="single"/>
        </w:rPr>
        <w:t>Extension of Time; Waiver</w:t>
      </w:r>
      <w:r>
        <w:rPr>
          <w:color w:val="000000"/>
        </w:rPr>
        <w:t>    </w:t>
      </w:r>
      <w:r>
        <w:rPr>
          <w:rFonts w:ascii="Times New Roman;serif" w:hAnsi="Times New Roman;serif"/>
          <w:b w:val="false"/>
          <w:color w:val="000000"/>
          <w:sz w:val="24"/>
        </w:rPr>
        <w:t>68</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11.6</w:t>
      </w:r>
      <w:r>
        <w:rPr>
          <w:color w:val="000000"/>
        </w:rPr>
        <w:t>    </w:t>
      </w:r>
      <w:r>
        <w:rPr>
          <w:rFonts w:ascii="Times New Roman;serif" w:hAnsi="Times New Roman;serif"/>
          <w:b w:val="false"/>
          <w:color w:val="000000"/>
          <w:sz w:val="24"/>
          <w:u w:val="single"/>
        </w:rPr>
        <w:t>Notices</w:t>
      </w:r>
      <w:r>
        <w:rPr>
          <w:color w:val="000000"/>
        </w:rPr>
        <w:t>    </w:t>
      </w:r>
      <w:r>
        <w:rPr>
          <w:rFonts w:ascii="Times New Roman;serif" w:hAnsi="Times New Roman;serif"/>
          <w:b w:val="false"/>
          <w:color w:val="000000"/>
          <w:sz w:val="24"/>
        </w:rPr>
        <w:t>68</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11.7</w:t>
      </w:r>
      <w:r>
        <w:rPr>
          <w:color w:val="000000"/>
        </w:rPr>
        <w:t>    </w:t>
      </w:r>
      <w:r>
        <w:rPr>
          <w:rFonts w:ascii="Times New Roman;serif" w:hAnsi="Times New Roman;serif"/>
          <w:b w:val="false"/>
          <w:color w:val="000000"/>
          <w:sz w:val="24"/>
          <w:u w:val="single"/>
        </w:rPr>
        <w:t>Entire Agreement</w:t>
      </w:r>
      <w:r>
        <w:rPr>
          <w:color w:val="000000"/>
        </w:rPr>
        <w:t>    </w:t>
      </w:r>
      <w:r>
        <w:rPr>
          <w:rFonts w:ascii="Times New Roman;serif" w:hAnsi="Times New Roman;serif"/>
          <w:b w:val="false"/>
          <w:color w:val="000000"/>
          <w:sz w:val="24"/>
        </w:rPr>
        <w:t>70</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11.8</w:t>
      </w:r>
      <w:r>
        <w:rPr>
          <w:color w:val="000000"/>
        </w:rPr>
        <w:t>    </w:t>
      </w:r>
      <w:r>
        <w:rPr>
          <w:rFonts w:ascii="Times New Roman;serif" w:hAnsi="Times New Roman;serif"/>
          <w:b w:val="false"/>
          <w:color w:val="000000"/>
          <w:sz w:val="24"/>
          <w:u w:val="single"/>
        </w:rPr>
        <w:t>Severability</w:t>
      </w:r>
      <w:r>
        <w:rPr>
          <w:color w:val="000000"/>
        </w:rPr>
        <w:t>    </w:t>
      </w:r>
      <w:r>
        <w:rPr>
          <w:rFonts w:ascii="Times New Roman;serif" w:hAnsi="Times New Roman;serif"/>
          <w:b w:val="false"/>
          <w:color w:val="000000"/>
          <w:sz w:val="24"/>
        </w:rPr>
        <w:t>70</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11.9</w:t>
      </w:r>
      <w:r>
        <w:rPr>
          <w:color w:val="000000"/>
        </w:rPr>
        <w:t>    </w:t>
      </w:r>
      <w:r>
        <w:rPr>
          <w:rFonts w:ascii="Times New Roman;serif" w:hAnsi="Times New Roman;serif"/>
          <w:b w:val="false"/>
          <w:color w:val="000000"/>
          <w:sz w:val="24"/>
          <w:u w:val="single"/>
        </w:rPr>
        <w:t>Further Assurances</w:t>
      </w:r>
      <w:r>
        <w:rPr>
          <w:color w:val="000000"/>
        </w:rPr>
        <w:t>    </w:t>
      </w:r>
      <w:r>
        <w:rPr>
          <w:rFonts w:ascii="Times New Roman;serif" w:hAnsi="Times New Roman;serif"/>
          <w:b w:val="false"/>
          <w:color w:val="000000"/>
          <w:sz w:val="24"/>
        </w:rPr>
        <w:t>70</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11.10</w:t>
      </w:r>
      <w:r>
        <w:rPr>
          <w:color w:val="000000"/>
        </w:rPr>
        <w:t>    </w:t>
      </w:r>
      <w:r>
        <w:rPr>
          <w:rFonts w:ascii="Times New Roman;serif" w:hAnsi="Times New Roman;serif"/>
          <w:b w:val="false"/>
          <w:color w:val="000000"/>
          <w:sz w:val="24"/>
          <w:u w:val="single"/>
        </w:rPr>
        <w:t>Specific Performance</w:t>
      </w:r>
      <w:r>
        <w:rPr>
          <w:color w:val="000000"/>
        </w:rPr>
        <w:t>    </w:t>
      </w:r>
      <w:r>
        <w:rPr>
          <w:rFonts w:ascii="Times New Roman;serif" w:hAnsi="Times New Roman;serif"/>
          <w:b w:val="false"/>
          <w:color w:val="000000"/>
          <w:sz w:val="24"/>
        </w:rPr>
        <w:t>70</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11.11</w:t>
      </w:r>
      <w:r>
        <w:rPr>
          <w:color w:val="000000"/>
        </w:rPr>
        <w:t>    </w:t>
      </w:r>
      <w:r>
        <w:rPr>
          <w:rFonts w:ascii="Times New Roman;serif" w:hAnsi="Times New Roman;serif"/>
          <w:b w:val="false"/>
          <w:color w:val="000000"/>
          <w:sz w:val="24"/>
          <w:u w:val="single"/>
        </w:rPr>
        <w:t>Counterparts</w:t>
      </w:r>
      <w:r>
        <w:rPr>
          <w:color w:val="000000"/>
        </w:rPr>
        <w:t>    </w:t>
      </w:r>
      <w:r>
        <w:rPr>
          <w:rFonts w:ascii="Times New Roman;serif" w:hAnsi="Times New Roman;serif"/>
          <w:b w:val="false"/>
          <w:color w:val="000000"/>
          <w:sz w:val="24"/>
        </w:rPr>
        <w:t>71</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11.12</w:t>
      </w:r>
      <w:r>
        <w:rPr>
          <w:color w:val="000000"/>
        </w:rPr>
        <w:t>    </w:t>
      </w:r>
      <w:r>
        <w:rPr>
          <w:rFonts w:ascii="Times New Roman;serif" w:hAnsi="Times New Roman;serif"/>
          <w:b w:val="false"/>
          <w:color w:val="000000"/>
          <w:sz w:val="24"/>
          <w:u w:val="single"/>
        </w:rPr>
        <w:t>Confidential Supervisory Information</w:t>
      </w:r>
      <w:r>
        <w:rPr>
          <w:color w:val="000000"/>
        </w:rPr>
        <w:t>    </w:t>
      </w:r>
      <w:r>
        <w:rPr>
          <w:rFonts w:ascii="Times New Roman;serif" w:hAnsi="Times New Roman;serif"/>
          <w:b w:val="false"/>
          <w:color w:val="000000"/>
          <w:sz w:val="24"/>
        </w:rPr>
        <w:t>71</w:t>
      </w:r>
    </w:p>
    <w:p>
      <w:pPr>
        <w:pStyle w:val="TextBody"/>
        <w:bidi w:val="0"/>
        <w:spacing w:lineRule="auto" w:line="288" w:before="120" w:after="283"/>
        <w:jc w:val="left"/>
        <w:rPr/>
      </w:pPr>
      <w:r>
        <w:rPr>
          <w:rFonts w:ascii="Times New Roman;serif" w:hAnsi="Times New Roman;serif"/>
          <w:b/>
          <w:color w:val="000000"/>
          <w:sz w:val="24"/>
          <w:u w:val="single"/>
        </w:rPr>
        <w:t>ARTICLE 12 DEFINITIONS</w:t>
      </w:r>
      <w:r>
        <w:rPr>
          <w:color w:val="000000"/>
        </w:rPr>
        <w:t>    </w:t>
      </w:r>
      <w:r>
        <w:rPr>
          <w:rFonts w:ascii="Times New Roman;serif" w:hAnsi="Times New Roman;serif"/>
          <w:b/>
          <w:color w:val="000000"/>
          <w:sz w:val="24"/>
        </w:rPr>
        <w:t>71</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12.1</w:t>
      </w:r>
      <w:r>
        <w:rPr>
          <w:color w:val="000000"/>
        </w:rPr>
        <w:t>    </w:t>
      </w:r>
      <w:r>
        <w:rPr>
          <w:rFonts w:ascii="Times New Roman;serif" w:hAnsi="Times New Roman;serif"/>
          <w:b w:val="false"/>
          <w:color w:val="000000"/>
          <w:sz w:val="24"/>
          <w:u w:val="single"/>
        </w:rPr>
        <w:t>Definitions</w:t>
      </w:r>
      <w:r>
        <w:rPr>
          <w:color w:val="000000"/>
        </w:rPr>
        <w:t>    </w:t>
      </w:r>
      <w:r>
        <w:rPr>
          <w:rFonts w:ascii="Times New Roman;serif" w:hAnsi="Times New Roman;serif"/>
          <w:b w:val="false"/>
          <w:color w:val="000000"/>
          <w:sz w:val="24"/>
        </w:rPr>
        <w:t>71</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12.2</w:t>
      </w:r>
      <w:r>
        <w:rPr>
          <w:color w:val="000000"/>
        </w:rPr>
        <w:t>    </w:t>
      </w:r>
      <w:r>
        <w:rPr>
          <w:rFonts w:ascii="Times New Roman;serif" w:hAnsi="Times New Roman;serif"/>
          <w:b w:val="false"/>
          <w:color w:val="000000"/>
          <w:sz w:val="24"/>
          <w:u w:val="single"/>
        </w:rPr>
        <w:t>Principles of Construction</w:t>
      </w:r>
      <w:r>
        <w:rPr>
          <w:color w:val="000000"/>
        </w:rPr>
        <w:t>    </w:t>
      </w:r>
      <w:r>
        <w:rPr>
          <w:rFonts w:ascii="Times New Roman;serif" w:hAnsi="Times New Roman;serif"/>
          <w:b w:val="false"/>
          <w:color w:val="000000"/>
          <w:sz w:val="24"/>
        </w:rPr>
        <w:t>79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EXHIBITS </w:t>
      </w:r>
    </w:p>
    <w:p>
      <w:pPr>
        <w:pStyle w:val="TextBody"/>
        <w:bidi w:val="0"/>
        <w:spacing w:lineRule="auto" w:line="288" w:before="0" w:after="0"/>
        <w:jc w:val="both"/>
        <w:rPr/>
      </w:pPr>
      <w:r>
        <w:rPr>
          <w:rFonts w:ascii="Times New Roman;serif" w:hAnsi="Times New Roman;serif"/>
          <w:b w:val="false"/>
          <w:color w:val="000000"/>
          <w:sz w:val="24"/>
        </w:rPr>
        <w:t>A-1</w:t>
      </w:r>
      <w:r>
        <w:rPr>
          <w:color w:val="000000"/>
        </w:rPr>
        <w:t>    </w:t>
      </w:r>
      <w:r>
        <w:rPr>
          <w:rFonts w:ascii="Times New Roman;serif" w:hAnsi="Times New Roman;serif"/>
          <w:b w:val="false"/>
          <w:color w:val="000000"/>
          <w:sz w:val="24"/>
        </w:rPr>
        <w:t>List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Entering</w:t>
      </w:r>
      <w:r>
        <w:rPr>
          <w:color w:val="000000"/>
        </w:rPr>
        <w:t xml:space="preserve"> </w:t>
      </w:r>
      <w:r>
        <w:rPr>
          <w:rFonts w:ascii="Times New Roman;serif" w:hAnsi="Times New Roman;serif"/>
          <w:b w:val="false"/>
          <w:color w:val="000000"/>
          <w:sz w:val="24"/>
        </w:rPr>
        <w:t>into</w:t>
      </w:r>
      <w:r>
        <w:rPr>
          <w:color w:val="000000"/>
        </w:rPr>
        <w:t xml:space="preserve"> </w:t>
      </w:r>
      <w:r>
        <w:rPr>
          <w:rFonts w:ascii="Times New Roman;serif" w:hAnsi="Times New Roman;serif"/>
          <w:b w:val="false"/>
          <w:color w:val="000000"/>
          <w:sz w:val="24"/>
        </w:rPr>
        <w:t>Voting</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Support</w:t>
      </w:r>
      <w:r>
        <w:rPr>
          <w:color w:val="000000"/>
        </w:rPr>
        <w:t xml:space="preserve"> </w:t>
      </w:r>
      <w:r>
        <w:rPr>
          <w:rFonts w:ascii="Times New Roman;serif" w:hAnsi="Times New Roman;serif"/>
          <w:b w:val="false"/>
          <w:color w:val="000000"/>
          <w:sz w:val="24"/>
        </w:rPr>
        <w:t xml:space="preserve">Agreements </w:t>
      </w:r>
    </w:p>
    <w:p>
      <w:pPr>
        <w:pStyle w:val="TextBody"/>
        <w:bidi w:val="0"/>
        <w:spacing w:lineRule="auto" w:line="288" w:before="0" w:after="0"/>
        <w:jc w:val="both"/>
        <w:rPr/>
      </w:pPr>
      <w:r>
        <w:rPr>
          <w:rFonts w:ascii="Times New Roman;serif" w:hAnsi="Times New Roman;serif"/>
          <w:b w:val="false"/>
          <w:color w:val="000000"/>
          <w:sz w:val="24"/>
        </w:rPr>
        <w:t>A-2</w:t>
      </w:r>
      <w:r>
        <w:rPr>
          <w:color w:val="000000"/>
        </w:rPr>
        <w:t>    </w:t>
      </w:r>
      <w:r>
        <w:rPr>
          <w:rFonts w:ascii="Times New Roman;serif" w:hAnsi="Times New Roman;serif"/>
          <w:b w:val="false"/>
          <w:color w:val="000000"/>
          <w:sz w:val="24"/>
        </w:rPr>
        <w:t>Form of Voting and Support Agreement</w:t>
      </w:r>
    </w:p>
    <w:p>
      <w:pPr>
        <w:pStyle w:val="TextBody"/>
        <w:bidi w:val="0"/>
        <w:spacing w:lineRule="auto" w:line="288" w:before="0" w:after="0"/>
        <w:jc w:val="both"/>
        <w:rPr/>
      </w:pPr>
      <w:r>
        <w:rPr>
          <w:rFonts w:ascii="Times New Roman;serif" w:hAnsi="Times New Roman;serif"/>
          <w:b w:val="false"/>
          <w:color w:val="000000"/>
          <w:sz w:val="24"/>
        </w:rPr>
        <w:t>B    Mid-Tier</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Agreement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    Statutory Bank Merger Agreement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    Stock Option Cancellation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29920"/>
                <wp:effectExtent l="0" t="0" r="0" b="0"/>
                <wp:wrapNone/>
                <wp:docPr id="10" name="Frame1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4"/>
        </w:rPr>
        <w:t>INDEX</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DEFINED</w:t>
      </w:r>
      <w:r>
        <w:rPr>
          <w:color w:val="000000"/>
        </w:rPr>
        <w:t xml:space="preserve"> </w:t>
      </w:r>
      <w:r>
        <w:rPr>
          <w:rFonts w:ascii="Times New Roman;serif" w:hAnsi="Times New Roman;serif"/>
          <w:b/>
          <w:color w:val="000000"/>
          <w:sz w:val="24"/>
        </w:rPr>
        <w:t>TERMS</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Page</w:t>
      </w:r>
    </w:p>
    <w:p>
      <w:pPr>
        <w:pStyle w:val="TextBody"/>
        <w:bidi w:val="0"/>
        <w:spacing w:before="0" w:after="240"/>
        <w:jc w:val="center"/>
        <w:rPr/>
      </w:pPr>
      <w:r>
        <w:rPr/>
      </w:r>
    </w:p>
    <w:p>
      <w:pPr>
        <w:pStyle w:val="TextBody"/>
        <w:bidi w:val="0"/>
        <w:spacing w:lineRule="auto" w:line="288" w:before="0" w:after="0"/>
        <w:ind w:left="0" w:right="0" w:hanging="240"/>
        <w:jc w:val="left"/>
        <w:rPr/>
      </w:pPr>
      <w:r>
        <w:rPr>
          <w:color w:val="000000"/>
        </w:rPr>
        <w:t>“</w:t>
      </w:r>
      <w:r>
        <w:rPr>
          <w:rFonts w:ascii="Times New Roman;serif" w:hAnsi="Times New Roman;serif"/>
          <w:b/>
          <w:color w:val="000000"/>
          <w:sz w:val="24"/>
        </w:rPr>
        <w:t>Company Non-Voting Common Stock”</w:t>
      </w:r>
      <w:r>
        <w:rPr>
          <w:color w:val="000000"/>
        </w:rPr>
        <w:t>    </w:t>
      </w:r>
      <w:r>
        <w:rPr>
          <w:rFonts w:ascii="Times New Roman;serif" w:hAnsi="Times New Roman;serif"/>
          <w:b/>
          <w:color w:val="000000"/>
          <w:sz w:val="24"/>
        </w:rPr>
        <w:t>73</w:t>
      </w:r>
    </w:p>
    <w:p>
      <w:pPr>
        <w:pStyle w:val="TextBody"/>
        <w:bidi w:val="0"/>
        <w:spacing w:lineRule="auto" w:line="288" w:before="0" w:after="0"/>
        <w:ind w:left="0" w:right="0" w:hanging="240"/>
        <w:jc w:val="left"/>
        <w:rPr/>
      </w:pPr>
      <w:r>
        <w:rPr>
          <w:color w:val="000000"/>
        </w:rPr>
        <w:t>“</w:t>
      </w:r>
      <w:r>
        <w:rPr>
          <w:rFonts w:ascii="Times New Roman;serif" w:hAnsi="Times New Roman;serif"/>
          <w:b/>
          <w:color w:val="000000"/>
          <w:sz w:val="24"/>
        </w:rPr>
        <w:t>Company Preferred Stock”</w:t>
      </w:r>
      <w:r>
        <w:rPr>
          <w:color w:val="000000"/>
        </w:rPr>
        <w:t>    </w:t>
      </w:r>
      <w:r>
        <w:rPr>
          <w:rFonts w:ascii="Times New Roman;serif" w:hAnsi="Times New Roman;serif"/>
          <w:b/>
          <w:color w:val="000000"/>
          <w:sz w:val="24"/>
        </w:rPr>
        <w:t>73</w:t>
      </w:r>
    </w:p>
    <w:p>
      <w:pPr>
        <w:pStyle w:val="TextBody"/>
        <w:bidi w:val="0"/>
        <w:spacing w:lineRule="auto" w:line="288" w:before="0" w:after="0"/>
        <w:ind w:left="0" w:right="0" w:hanging="240"/>
        <w:jc w:val="left"/>
        <w:rPr>
          <w:color w:val="000000"/>
        </w:rPr>
      </w:pPr>
      <w:r>
        <w:rPr>
          <w:color w:val="000000"/>
        </w:rPr>
        <w:t>“</w:t>
      </w:r>
      <w:r>
        <w:rPr>
          <w:rFonts w:ascii="Times New Roman;serif" w:hAnsi="Times New Roman;serif"/>
          <w:b/>
          <w:color w:val="000000"/>
          <w:sz w:val="24"/>
        </w:rPr>
        <w:t>Company Stock Plan”    73</w:t>
      </w:r>
    </w:p>
    <w:p>
      <w:pPr>
        <w:pStyle w:val="TextBody"/>
        <w:bidi w:val="0"/>
        <w:spacing w:lineRule="auto" w:line="288" w:before="0" w:after="0"/>
        <w:ind w:left="0" w:right="0" w:hanging="240"/>
        <w:jc w:val="left"/>
        <w:rPr>
          <w:color w:val="000000"/>
        </w:rPr>
      </w:pPr>
      <w:r>
        <w:rPr>
          <w:color w:val="000000"/>
        </w:rPr>
        <w:t>“</w:t>
      </w:r>
      <w:r>
        <w:rPr>
          <w:rFonts w:ascii="Times New Roman;serif" w:hAnsi="Times New Roman;serif"/>
          <w:b/>
          <w:color w:val="000000"/>
          <w:sz w:val="24"/>
        </w:rPr>
        <w:t>Company Voting Common Stock”    74</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Acquiror    1</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Acquiror Bank    71</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Acquiror Benefit Plan    71</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Acquiror Board    71</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Acquiror Bylaws    71</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Acquiror Capital Stock    71</w:t>
      </w:r>
    </w:p>
    <w:p>
      <w:pPr>
        <w:pStyle w:val="TextBody"/>
        <w:bidi w:val="0"/>
        <w:spacing w:lineRule="auto" w:line="288" w:before="0" w:after="0"/>
        <w:ind w:left="0" w:right="0" w:hanging="240"/>
        <w:jc w:val="left"/>
        <w:rPr/>
      </w:pPr>
      <w:r>
        <w:rPr>
          <w:rFonts w:ascii="Times New Roman;serif" w:hAnsi="Times New Roman;serif"/>
          <w:b/>
          <w:color w:val="000000"/>
          <w:sz w:val="24"/>
        </w:rPr>
        <w:t>Acquiror Capitalization</w:t>
      </w:r>
      <w:r>
        <w:rPr>
          <w:color w:val="000000"/>
        </w:rPr>
        <w:t xml:space="preserve"> </w:t>
      </w:r>
      <w:r>
        <w:rPr>
          <w:rFonts w:ascii="Times New Roman;serif" w:hAnsi="Times New Roman;serif"/>
          <w:b/>
          <w:color w:val="000000"/>
          <w:sz w:val="24"/>
        </w:rPr>
        <w:t>Date    36</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Acquiror Certificate of Incorporation    71</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Acquiror Common Stock    71</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Acquiror Disclosure Schedules    80</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Acquiror ERISA Affiliate    71</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Acquiror Financial Statements    37</w:t>
      </w:r>
    </w:p>
    <w:p>
      <w:pPr>
        <w:pStyle w:val="TextBody"/>
        <w:bidi w:val="0"/>
        <w:spacing w:lineRule="auto" w:line="288" w:before="0" w:after="0"/>
        <w:ind w:left="0" w:right="0" w:hanging="240"/>
        <w:jc w:val="left"/>
        <w:rPr/>
      </w:pPr>
      <w:r>
        <w:rPr>
          <w:rFonts w:ascii="Times New Roman;serif" w:hAnsi="Times New Roman;serif"/>
          <w:b/>
          <w:color w:val="000000"/>
          <w:sz w:val="24"/>
        </w:rPr>
        <w:t>Acquiror</w:t>
      </w:r>
      <w:r>
        <w:rPr>
          <w:color w:val="000000"/>
        </w:rPr>
        <w:t xml:space="preserve"> </w:t>
      </w:r>
      <w:r>
        <w:rPr>
          <w:rFonts w:ascii="Times New Roman;serif" w:hAnsi="Times New Roman;serif"/>
          <w:b/>
          <w:color w:val="000000"/>
          <w:sz w:val="24"/>
        </w:rPr>
        <w:t>Preferred</w:t>
      </w:r>
      <w:r>
        <w:rPr>
          <w:color w:val="000000"/>
        </w:rPr>
        <w:t xml:space="preserve"> </w:t>
      </w:r>
      <w:r>
        <w:rPr>
          <w:rFonts w:ascii="Times New Roman;serif" w:hAnsi="Times New Roman;serif"/>
          <w:b/>
          <w:color w:val="000000"/>
          <w:sz w:val="24"/>
        </w:rPr>
        <w:t>Stock    36</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Acquiror SEC Reports    72</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Acquiror Stock Issuance    72</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Acquisition Proposal    72</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Affiliate    72</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Aggregate Cash Consideration    4</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Aggregate Stock Consideration    4</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Agreement    1</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Bank    72</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Bank Merger    72</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Book-Entry Share    8</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Borrowing Affiliate    43</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Business Day    72</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Call Report    72</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Cancellation Agreement    5</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Cancellation Payment    5</w:t>
      </w:r>
    </w:p>
    <w:p>
      <w:pPr>
        <w:pStyle w:val="TextBody"/>
        <w:bidi w:val="0"/>
        <w:spacing w:lineRule="auto" w:line="288" w:before="0" w:after="0"/>
        <w:ind w:left="0" w:right="0" w:hanging="240"/>
        <w:jc w:val="left"/>
        <w:rPr/>
      </w:pPr>
      <w:r>
        <w:rPr>
          <w:rFonts w:ascii="Times New Roman;serif" w:hAnsi="Times New Roman;serif"/>
          <w:b/>
          <w:color w:val="000000"/>
          <w:sz w:val="24"/>
        </w:rPr>
        <w:t>Cash</w:t>
      </w:r>
      <w:r>
        <w:rPr>
          <w:color w:val="000000"/>
        </w:rPr>
        <w:t xml:space="preserve"> </w:t>
      </w:r>
      <w:r>
        <w:rPr>
          <w:rFonts w:ascii="Times New Roman;serif" w:hAnsi="Times New Roman;serif"/>
          <w:b/>
          <w:color w:val="000000"/>
          <w:sz w:val="24"/>
        </w:rPr>
        <w:t>Consideration    4</w:t>
      </w:r>
    </w:p>
    <w:p>
      <w:pPr>
        <w:pStyle w:val="TextBody"/>
        <w:bidi w:val="0"/>
        <w:spacing w:lineRule="auto" w:line="288" w:before="0" w:after="0"/>
        <w:ind w:left="0" w:right="0" w:hanging="240"/>
        <w:jc w:val="left"/>
        <w:rPr/>
      </w:pPr>
      <w:r>
        <w:rPr>
          <w:rFonts w:ascii="Times New Roman;serif" w:hAnsi="Times New Roman;serif"/>
          <w:b/>
          <w:color w:val="000000"/>
          <w:sz w:val="24"/>
        </w:rPr>
        <w:t>Cash</w:t>
      </w:r>
      <w:r>
        <w:rPr>
          <w:color w:val="000000"/>
        </w:rPr>
        <w:t xml:space="preserve"> </w:t>
      </w:r>
      <w:r>
        <w:rPr>
          <w:rFonts w:ascii="Times New Roman;serif" w:hAnsi="Times New Roman;serif"/>
          <w:b/>
          <w:color w:val="000000"/>
          <w:sz w:val="24"/>
        </w:rPr>
        <w:t>Designated</w:t>
      </w:r>
      <w:r>
        <w:rPr>
          <w:color w:val="000000"/>
        </w:rPr>
        <w:t xml:space="preserve"> </w:t>
      </w:r>
      <w:r>
        <w:rPr>
          <w:rFonts w:ascii="Times New Roman;serif" w:hAnsi="Times New Roman;serif"/>
          <w:b/>
          <w:color w:val="000000"/>
          <w:sz w:val="24"/>
        </w:rPr>
        <w:t>Shares    8</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Cash Election    6</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Cash Election Shares    6</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Certificate of Merger    2</w:t>
      </w:r>
    </w:p>
    <w:p>
      <w:pPr>
        <w:pStyle w:val="TextBody"/>
        <w:bidi w:val="0"/>
        <w:spacing w:lineRule="auto" w:line="288" w:before="0" w:after="0"/>
        <w:ind w:left="0" w:right="0" w:hanging="240"/>
        <w:jc w:val="left"/>
        <w:rPr/>
      </w:pPr>
      <w:r>
        <w:rPr>
          <w:rFonts w:ascii="Times New Roman;serif" w:hAnsi="Times New Roman;serif"/>
          <w:b/>
          <w:color w:val="000000"/>
          <w:sz w:val="24"/>
        </w:rPr>
        <w:t>CIC</w:t>
      </w:r>
      <w:r>
        <w:rPr>
          <w:color w:val="000000"/>
        </w:rPr>
        <w:t xml:space="preserve"> </w:t>
      </w:r>
      <w:r>
        <w:rPr>
          <w:rFonts w:ascii="Times New Roman;serif" w:hAnsi="Times New Roman;serif"/>
          <w:b/>
          <w:color w:val="000000"/>
          <w:sz w:val="24"/>
        </w:rPr>
        <w:t>Payment    59</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Closing    2</w:t>
      </w:r>
    </w:p>
    <w:p>
      <w:pPr>
        <w:pStyle w:val="TextBody"/>
        <w:bidi w:val="0"/>
        <w:spacing w:lineRule="auto" w:line="288"/>
        <w:ind w:left="0" w:right="0" w:hanging="240"/>
        <w:jc w:val="left"/>
        <w:rPr>
          <w:rFonts w:ascii="Times New Roman;serif" w:hAnsi="Times New Roman;serif"/>
          <w:b/>
          <w:color w:val="000000"/>
          <w:sz w:val="24"/>
        </w:rPr>
      </w:pPr>
      <w:r>
        <w:rPr>
          <w:rFonts w:ascii="Times New Roman;serif" w:hAnsi="Times New Roman;serif"/>
          <w:b/>
          <w:color w:val="000000"/>
          <w:sz w:val="24"/>
        </w:rPr>
        <w:t>Closing Acquiror Common Stock Price    72</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594995"/>
                <wp:effectExtent l="0" t="0" r="0" b="0"/>
                <wp:wrapNone/>
                <wp:docPr id="11" name="Frame1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Closing Date    2</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Code    72</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Company    1</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Company 401(k) Plan    51</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Company Adverse Recommendation    47</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Company Articles of Incorporation    73</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Company Benefit Plan    72</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Company Board    73</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Company Bylaws    73</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Company Capital Stock    73</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Company Capitalization Date    13</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Company Common Stock    73</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Company Disclosure Schedules    80</w:t>
      </w:r>
    </w:p>
    <w:p>
      <w:pPr>
        <w:pStyle w:val="TextBody"/>
        <w:bidi w:val="0"/>
        <w:spacing w:lineRule="auto" w:line="288" w:before="0" w:after="0"/>
        <w:ind w:left="0" w:right="0" w:hanging="240"/>
        <w:jc w:val="left"/>
        <w:rPr/>
      </w:pPr>
      <w:r>
        <w:rPr>
          <w:rFonts w:ascii="Times New Roman;serif" w:hAnsi="Times New Roman;serif"/>
          <w:b/>
          <w:color w:val="000000"/>
          <w:sz w:val="24"/>
        </w:rPr>
        <w:t>Company</w:t>
      </w:r>
      <w:r>
        <w:rPr>
          <w:color w:val="000000"/>
        </w:rPr>
        <w:t xml:space="preserve"> </w:t>
      </w:r>
      <w:r>
        <w:rPr>
          <w:rFonts w:ascii="Times New Roman;serif" w:hAnsi="Times New Roman;serif"/>
          <w:b/>
          <w:color w:val="000000"/>
          <w:sz w:val="24"/>
        </w:rPr>
        <w:t>Employees    44</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Company ERISA Affiliate    73</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Company Financial Statements    15</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Company Investment Securities    32</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Company Loans    17</w:t>
      </w:r>
    </w:p>
    <w:p>
      <w:pPr>
        <w:pStyle w:val="TextBody"/>
        <w:bidi w:val="0"/>
        <w:spacing w:lineRule="auto" w:line="288" w:before="0" w:after="0"/>
        <w:ind w:left="0" w:right="0" w:hanging="240"/>
        <w:jc w:val="left"/>
        <w:rPr/>
      </w:pPr>
      <w:r>
        <w:rPr>
          <w:rFonts w:ascii="Times New Roman;serif" w:hAnsi="Times New Roman;serif"/>
          <w:b/>
          <w:color w:val="000000"/>
          <w:sz w:val="24"/>
        </w:rPr>
        <w:t>Company</w:t>
      </w:r>
      <w:r>
        <w:rPr>
          <w:color w:val="000000"/>
        </w:rPr>
        <w:t xml:space="preserve"> </w:t>
      </w:r>
      <w:r>
        <w:rPr>
          <w:rFonts w:ascii="Times New Roman;serif" w:hAnsi="Times New Roman;serif"/>
          <w:b/>
          <w:color w:val="000000"/>
          <w:sz w:val="24"/>
        </w:rPr>
        <w:t>Material</w:t>
      </w:r>
      <w:r>
        <w:rPr>
          <w:color w:val="000000"/>
        </w:rPr>
        <w:t xml:space="preserve"> </w:t>
      </w:r>
      <w:r>
        <w:rPr>
          <w:rFonts w:ascii="Times New Roman;serif" w:hAnsi="Times New Roman;serif"/>
          <w:b/>
          <w:color w:val="000000"/>
          <w:sz w:val="24"/>
        </w:rPr>
        <w:t>Contract    27</w:t>
      </w:r>
    </w:p>
    <w:p>
      <w:pPr>
        <w:pStyle w:val="TextBody"/>
        <w:bidi w:val="0"/>
        <w:spacing w:lineRule="auto" w:line="288" w:before="0" w:after="0"/>
        <w:ind w:left="0" w:right="0" w:hanging="240"/>
        <w:jc w:val="left"/>
        <w:rPr/>
      </w:pPr>
      <w:r>
        <w:rPr>
          <w:rFonts w:ascii="Times New Roman;serif" w:hAnsi="Times New Roman;serif"/>
          <w:b/>
          <w:color w:val="000000"/>
          <w:sz w:val="24"/>
        </w:rPr>
        <w:t>Company</w:t>
      </w:r>
      <w:r>
        <w:rPr>
          <w:color w:val="000000"/>
        </w:rPr>
        <w:t xml:space="preserve"> </w:t>
      </w:r>
      <w:r>
        <w:rPr>
          <w:rFonts w:ascii="Times New Roman;serif" w:hAnsi="Times New Roman;serif"/>
          <w:b/>
          <w:color w:val="000000"/>
          <w:sz w:val="24"/>
        </w:rPr>
        <w:t>Permitted</w:t>
      </w:r>
      <w:r>
        <w:rPr>
          <w:color w:val="000000"/>
        </w:rPr>
        <w:t xml:space="preserve"> </w:t>
      </w:r>
      <w:r>
        <w:rPr>
          <w:rFonts w:ascii="Times New Roman;serif" w:hAnsi="Times New Roman;serif"/>
          <w:b/>
          <w:color w:val="000000"/>
          <w:sz w:val="24"/>
        </w:rPr>
        <w:t>Exceptions    17</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Company Real Estate    73</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Company Stock Certificates    8</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Company Stock Option    5</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Company Stockholder Approval    73</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Company Stockholder Matters    2</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Company Stockholders’ Meeting    47</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Confidentiality Agreement    41</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Constituent Documents    74</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Contemplated Transactions    74</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Continuing Bank    2</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Contract    74</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Control, Controlling or Controlled    74</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Conversion Fund    8</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Covered Employees    58</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CRA    74</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Department    4</w:t>
      </w:r>
    </w:p>
    <w:p>
      <w:pPr>
        <w:pStyle w:val="TextBody"/>
        <w:bidi w:val="0"/>
        <w:spacing w:lineRule="auto" w:line="288" w:before="0" w:after="0"/>
        <w:ind w:left="0" w:right="0" w:hanging="240"/>
        <w:jc w:val="left"/>
        <w:rPr/>
      </w:pPr>
      <w:r>
        <w:rPr>
          <w:rFonts w:ascii="Times New Roman;serif" w:hAnsi="Times New Roman;serif"/>
          <w:b/>
          <w:color w:val="000000"/>
          <w:sz w:val="24"/>
        </w:rPr>
        <w:t>Deposit</w:t>
      </w:r>
      <w:r>
        <w:rPr>
          <w:color w:val="000000"/>
        </w:rPr>
        <w:t xml:space="preserve"> </w:t>
      </w:r>
      <w:r>
        <w:rPr>
          <w:rFonts w:ascii="Times New Roman;serif" w:hAnsi="Times New Roman;serif"/>
          <w:b/>
          <w:color w:val="000000"/>
          <w:sz w:val="24"/>
        </w:rPr>
        <w:t>Insurance</w:t>
      </w:r>
      <w:r>
        <w:rPr>
          <w:color w:val="000000"/>
        </w:rPr>
        <w:t xml:space="preserve"> </w:t>
      </w:r>
      <w:r>
        <w:rPr>
          <w:rFonts w:ascii="Times New Roman;serif" w:hAnsi="Times New Roman;serif"/>
          <w:b/>
          <w:color w:val="000000"/>
          <w:sz w:val="24"/>
        </w:rPr>
        <w:t>Fund    74</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Derivative Transactions    74</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DGCL    74</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DOL    75</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Effective Date    3</w:t>
      </w:r>
    </w:p>
    <w:p>
      <w:pPr>
        <w:pStyle w:val="TextBody"/>
        <w:bidi w:val="0"/>
        <w:spacing w:lineRule="auto" w:line="288" w:before="0" w:after="0"/>
        <w:ind w:left="0" w:right="0" w:hanging="240"/>
        <w:jc w:val="left"/>
        <w:rPr/>
      </w:pPr>
      <w:r>
        <w:rPr>
          <w:rFonts w:ascii="Times New Roman;serif" w:hAnsi="Times New Roman;serif"/>
          <w:b/>
          <w:color w:val="000000"/>
          <w:sz w:val="24"/>
        </w:rPr>
        <w:t>Effective Time</w:t>
      </w:r>
      <w:r>
        <w:rPr>
          <w:color w:val="000000"/>
        </w:rPr>
        <w:t>    </w:t>
      </w:r>
      <w:r>
        <w:rPr>
          <w:rFonts w:ascii="Times New Roman;serif" w:hAnsi="Times New Roman;serif"/>
          <w:b/>
          <w:color w:val="000000"/>
          <w:sz w:val="24"/>
        </w:rPr>
        <w:t>2</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Election Deadline    6</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Election Form    6</w:t>
      </w:r>
    </w:p>
    <w:p>
      <w:pPr>
        <w:pStyle w:val="TextBody"/>
        <w:bidi w:val="0"/>
        <w:spacing w:lineRule="auto" w:line="288"/>
        <w:ind w:left="0" w:right="0" w:hanging="240"/>
        <w:jc w:val="left"/>
        <w:rPr>
          <w:rFonts w:ascii="Times New Roman;serif" w:hAnsi="Times New Roman;serif"/>
          <w:b/>
          <w:color w:val="000000"/>
          <w:sz w:val="24"/>
        </w:rPr>
      </w:pPr>
      <w:r>
        <w:rPr>
          <w:rFonts w:ascii="Times New Roman;serif" w:hAnsi="Times New Roman;serif"/>
          <w:b/>
          <w:color w:val="000000"/>
          <w:sz w:val="24"/>
        </w:rPr>
        <w:t>Environment    75</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29920"/>
                <wp:effectExtent l="0" t="0" r="0" b="0"/>
                <wp:wrapNone/>
                <wp:docPr id="12" name="Frame1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Environmental Laws    75</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ERISA    75</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Exchange Act    75</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Exchange Agent    6</w:t>
      </w:r>
    </w:p>
    <w:p>
      <w:pPr>
        <w:pStyle w:val="TextBody"/>
        <w:bidi w:val="0"/>
        <w:spacing w:lineRule="auto" w:line="288" w:before="0" w:after="0"/>
        <w:ind w:left="0" w:right="0" w:hanging="240"/>
        <w:jc w:val="left"/>
        <w:rPr/>
      </w:pPr>
      <w:r>
        <w:rPr>
          <w:rFonts w:ascii="Times New Roman;serif" w:hAnsi="Times New Roman;serif"/>
          <w:b/>
          <w:color w:val="000000"/>
          <w:sz w:val="24"/>
        </w:rPr>
        <w:t>Exchange</w:t>
      </w:r>
      <w:r>
        <w:rPr>
          <w:color w:val="000000"/>
        </w:rPr>
        <w:t xml:space="preserve"> </w:t>
      </w:r>
      <w:r>
        <w:rPr>
          <w:rFonts w:ascii="Times New Roman;serif" w:hAnsi="Times New Roman;serif"/>
          <w:b/>
          <w:color w:val="000000"/>
          <w:sz w:val="24"/>
        </w:rPr>
        <w:t>Ratio    3</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Existing D&amp;O Policy    54</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FDIC    75</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Federal Reserve    75</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GAAP    75</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Governmental Authority    75</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Hazardous Materials    75</w:t>
      </w:r>
    </w:p>
    <w:p>
      <w:pPr>
        <w:pStyle w:val="TextBody"/>
        <w:bidi w:val="0"/>
        <w:spacing w:lineRule="auto" w:line="288" w:before="0" w:after="0"/>
        <w:ind w:left="0" w:right="0" w:hanging="240"/>
        <w:jc w:val="left"/>
        <w:rPr/>
      </w:pPr>
      <w:r>
        <w:rPr>
          <w:rFonts w:ascii="Times New Roman;serif" w:hAnsi="Times New Roman;serif"/>
          <w:b/>
          <w:color w:val="000000"/>
          <w:sz w:val="24"/>
        </w:rPr>
        <w:t>Heartland</w:t>
      </w:r>
      <w:r>
        <w:rPr>
          <w:color w:val="000000"/>
        </w:rPr>
        <w:t xml:space="preserve"> </w:t>
      </w:r>
      <w:r>
        <w:rPr>
          <w:rFonts w:ascii="Times New Roman;serif" w:hAnsi="Times New Roman;serif"/>
          <w:b/>
          <w:color w:val="000000"/>
          <w:sz w:val="24"/>
        </w:rPr>
        <w:t>Bank    2</w:t>
      </w:r>
    </w:p>
    <w:p>
      <w:pPr>
        <w:pStyle w:val="TextBody"/>
        <w:bidi w:val="0"/>
        <w:spacing w:lineRule="auto" w:line="288" w:before="0" w:after="0"/>
        <w:ind w:left="0" w:right="0" w:hanging="240"/>
        <w:jc w:val="left"/>
        <w:rPr/>
      </w:pPr>
      <w:r>
        <w:rPr>
          <w:rFonts w:ascii="Times New Roman;serif" w:hAnsi="Times New Roman;serif"/>
          <w:b/>
          <w:color w:val="000000"/>
          <w:sz w:val="24"/>
        </w:rPr>
        <w:t>Holder</w:t>
      </w:r>
      <w:r>
        <w:rPr>
          <w:color w:val="000000"/>
        </w:rPr>
        <w:t xml:space="preserve"> </w:t>
      </w:r>
      <w:r>
        <w:rPr>
          <w:rFonts w:ascii="Times New Roman;serif" w:hAnsi="Times New Roman;serif"/>
          <w:b/>
          <w:color w:val="000000"/>
          <w:sz w:val="24"/>
        </w:rPr>
        <w:t>Representative    6</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Immediate Family Member    75</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Indemnified Party    54</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IRS    75</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IRS Guidelines    58</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Knowledge    75</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Legal Requirement    76</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Letter of Transmittal    8</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Lien    76</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Mailing Date    6</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Material Adverse Effect    76</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Merger    1, 2</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Merger Agreement    2</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Merger Consideration    4</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Merger Sub    2</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MergerCo    1</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Mid-Tier Merger    1</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Mid-Tier Merger Agreement    3</w:t>
      </w:r>
    </w:p>
    <w:p>
      <w:pPr>
        <w:pStyle w:val="TextBody"/>
        <w:bidi w:val="0"/>
        <w:spacing w:lineRule="auto" w:line="288" w:before="0" w:after="0"/>
        <w:ind w:left="0" w:right="0" w:hanging="240"/>
        <w:jc w:val="left"/>
        <w:rPr/>
      </w:pPr>
      <w:r>
        <w:rPr>
          <w:rFonts w:ascii="Times New Roman;serif" w:hAnsi="Times New Roman;serif"/>
          <w:b/>
          <w:color w:val="000000"/>
          <w:sz w:val="24"/>
        </w:rPr>
        <w:t>Mixed</w:t>
      </w:r>
      <w:r>
        <w:rPr>
          <w:color w:val="000000"/>
        </w:rPr>
        <w:t xml:space="preserve"> </w:t>
      </w:r>
      <w:r>
        <w:rPr>
          <w:rFonts w:ascii="Times New Roman;serif" w:hAnsi="Times New Roman;serif"/>
          <w:b/>
          <w:color w:val="000000"/>
          <w:sz w:val="24"/>
        </w:rPr>
        <w:t>Consideration    4</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Mixed Election    6</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Mortgage Agency    76</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Mortgage Loan    77</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NASDAQ Rules    77</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New Plans    59</w:t>
      </w:r>
    </w:p>
    <w:p>
      <w:pPr>
        <w:pStyle w:val="TextBody"/>
        <w:bidi w:val="0"/>
        <w:spacing w:lineRule="auto" w:line="288" w:before="0" w:after="0"/>
        <w:ind w:left="0" w:right="0" w:hanging="240"/>
        <w:jc w:val="left"/>
        <w:rPr/>
      </w:pPr>
      <w:r>
        <w:rPr>
          <w:rFonts w:ascii="Times New Roman;serif" w:hAnsi="Times New Roman;serif"/>
          <w:b/>
          <w:color w:val="000000"/>
          <w:sz w:val="24"/>
        </w:rPr>
        <w:t>Non-Election Shares</w:t>
      </w:r>
      <w:r>
        <w:rPr>
          <w:color w:val="000000"/>
        </w:rPr>
        <w:t>    </w:t>
      </w:r>
      <w:r>
        <w:rPr>
          <w:rFonts w:ascii="Times New Roman;serif" w:hAnsi="Times New Roman;serif"/>
          <w:b/>
          <w:color w:val="000000"/>
          <w:sz w:val="24"/>
        </w:rPr>
        <w:t>6</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Old Plans    59</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Option Payment    5</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Order    77</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Ordinary Course of Business    77</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OREO    77</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OTCQX    77</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Outstanding Company Shares    77</w:t>
      </w:r>
    </w:p>
    <w:p>
      <w:pPr>
        <w:pStyle w:val="TextBody"/>
        <w:bidi w:val="0"/>
        <w:spacing w:lineRule="auto" w:line="288"/>
        <w:ind w:left="0" w:right="0" w:hanging="240"/>
        <w:jc w:val="left"/>
        <w:rPr>
          <w:rFonts w:ascii="Times New Roman;serif" w:hAnsi="Times New Roman;serif"/>
          <w:b/>
          <w:color w:val="000000"/>
          <w:sz w:val="24"/>
        </w:rPr>
      </w:pPr>
      <w:r>
        <w:rPr>
          <w:rFonts w:ascii="Times New Roman;serif" w:hAnsi="Times New Roman;serif"/>
          <w:b/>
          <w:color w:val="000000"/>
          <w:sz w:val="24"/>
        </w:rPr>
        <w:t>Owned Shares    2</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29920"/>
                <wp:effectExtent l="0" t="0" r="0" b="0"/>
                <wp:wrapNone/>
                <wp:docPr id="13" name="Frame1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Parent    2</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Parent Merger    2</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PBGC    77</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Per Share Merger Consideration    4</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Person    77</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Phase I    49</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Phase II    49</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Previously Disclosed    80</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Proceeding    77</w:t>
      </w:r>
    </w:p>
    <w:p>
      <w:pPr>
        <w:pStyle w:val="TextBody"/>
        <w:bidi w:val="0"/>
        <w:spacing w:lineRule="auto" w:line="288" w:before="0" w:after="0"/>
        <w:ind w:left="0" w:right="0" w:hanging="240"/>
        <w:jc w:val="left"/>
        <w:rPr/>
      </w:pPr>
      <w:r>
        <w:rPr>
          <w:rFonts w:ascii="Times New Roman;serif" w:hAnsi="Times New Roman;serif"/>
          <w:b/>
          <w:color w:val="000000"/>
          <w:sz w:val="24"/>
        </w:rPr>
        <w:t>Proxy</w:t>
      </w:r>
      <w:r>
        <w:rPr>
          <w:color w:val="000000"/>
        </w:rPr>
        <w:t xml:space="preserve"> </w:t>
      </w:r>
      <w:r>
        <w:rPr>
          <w:rFonts w:ascii="Times New Roman;serif" w:hAnsi="Times New Roman;serif"/>
          <w:b/>
          <w:color w:val="000000"/>
          <w:sz w:val="24"/>
        </w:rPr>
        <w:t>Statement    78</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Registration Statement    78</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Regulatory Authority    78</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Remediation Cost    78</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Representative    78</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Requisite Regulatory Approvals    78</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Schedules    80</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SEC    78</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Securities Act    78</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Stock Consideration    3</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Stock Consideration Cash Value    78</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Stock Designated Shares    7</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Stock Election    6</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Stock Election Shares    6</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Subsidiary    78</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Superior Proposal    78</w:t>
      </w:r>
    </w:p>
    <w:p>
      <w:pPr>
        <w:pStyle w:val="TextBody"/>
        <w:bidi w:val="0"/>
        <w:spacing w:lineRule="auto" w:line="288" w:before="0" w:after="0"/>
        <w:ind w:left="0" w:right="0" w:hanging="240"/>
        <w:jc w:val="left"/>
        <w:rPr/>
      </w:pPr>
      <w:r>
        <w:rPr>
          <w:rFonts w:ascii="Times New Roman;serif" w:hAnsi="Times New Roman;serif"/>
          <w:b/>
          <w:color w:val="000000"/>
          <w:sz w:val="24"/>
        </w:rPr>
        <w:t>Surviving</w:t>
      </w:r>
      <w:r>
        <w:rPr>
          <w:color w:val="000000"/>
        </w:rPr>
        <w:t xml:space="preserve"> </w:t>
      </w:r>
      <w:r>
        <w:rPr>
          <w:rFonts w:ascii="Times New Roman;serif" w:hAnsi="Times New Roman;serif"/>
          <w:b/>
          <w:color w:val="000000"/>
          <w:sz w:val="24"/>
        </w:rPr>
        <w:t>Corporation    2</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Surviving Entity    1</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Tax    79</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Tax Return    79</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Termination Date    65</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Termination Fee    66</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Third Party Consents    13</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Total Payments    60</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Transfer    3</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Transition Date    79</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Treasury Regulations    79</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TYFG Parent    2</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U.S.    79</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Unaudited Monthly Financial Statements    41</w:t>
      </w:r>
    </w:p>
    <w:p>
      <w:pPr>
        <w:pStyle w:val="TextBody"/>
        <w:bidi w:val="0"/>
        <w:spacing w:lineRule="auto" w:line="288" w:before="0" w:after="0"/>
        <w:ind w:left="0" w:right="0" w:hanging="240"/>
        <w:jc w:val="left"/>
        <w:rPr/>
      </w:pPr>
      <w:r>
        <w:rPr>
          <w:rFonts w:ascii="Times New Roman;serif" w:hAnsi="Times New Roman;serif"/>
          <w:b/>
          <w:color w:val="000000"/>
          <w:sz w:val="24"/>
        </w:rPr>
        <w:t>Voting</w:t>
      </w:r>
      <w:r>
        <w:rPr>
          <w:color w:val="000000"/>
        </w:rPr>
        <w:t xml:space="preserve"> </w:t>
      </w:r>
      <w:r>
        <w:rPr>
          <w:rFonts w:ascii="Times New Roman;serif" w:hAnsi="Times New Roman;serif"/>
          <w:b/>
          <w:color w:val="000000"/>
          <w:sz w:val="24"/>
        </w:rPr>
        <w:t>and</w:t>
      </w:r>
      <w:r>
        <w:rPr>
          <w:color w:val="000000"/>
        </w:rPr>
        <w:t xml:space="preserve"> </w:t>
      </w:r>
      <w:r>
        <w:rPr>
          <w:rFonts w:ascii="Times New Roman;serif" w:hAnsi="Times New Roman;serif"/>
          <w:b/>
          <w:color w:val="000000"/>
          <w:sz w:val="24"/>
        </w:rPr>
        <w:t>Support</w:t>
      </w:r>
      <w:r>
        <w:rPr>
          <w:color w:val="000000"/>
        </w:rPr>
        <w:t xml:space="preserve"> </w:t>
      </w:r>
      <w:r>
        <w:rPr>
          <w:rFonts w:ascii="Times New Roman;serif" w:hAnsi="Times New Roman;serif"/>
          <w:b/>
          <w:color w:val="000000"/>
          <w:sz w:val="24"/>
        </w:rPr>
        <w:t>Agreements    1</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29920"/>
                <wp:effectExtent l="0" t="0" r="0" b="0"/>
                <wp:wrapNone/>
                <wp:docPr id="14" name="Frame1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4"/>
        </w:rPr>
        <w:t>AGREEMENT</w:t>
      </w:r>
      <w:r>
        <w:rPr>
          <w:color w:val="000000"/>
        </w:rPr>
        <w:t xml:space="preserve"> </w:t>
      </w:r>
      <w:r>
        <w:rPr>
          <w:rFonts w:ascii="Times New Roman;serif" w:hAnsi="Times New Roman;serif"/>
          <w:b/>
          <w:color w:val="000000"/>
          <w:sz w:val="24"/>
        </w:rPr>
        <w:t>AND</w:t>
      </w:r>
      <w:r>
        <w:rPr>
          <w:color w:val="000000"/>
        </w:rPr>
        <w:t xml:space="preserve"> </w:t>
      </w:r>
      <w:r>
        <w:rPr>
          <w:rFonts w:ascii="Times New Roman;serif" w:hAnsi="Times New Roman;serif"/>
          <w:b/>
          <w:color w:val="000000"/>
          <w:sz w:val="24"/>
        </w:rPr>
        <w:t>PLAN</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MERGER</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THIS AGREEMENT AND PLAN OF MERGER </w:t>
      </w:r>
      <w:r>
        <w:rPr>
          <w:rFonts w:ascii="Times New Roman;serif" w:hAnsi="Times New Roman;serif"/>
          <w:b w:val="false"/>
          <w:color w:val="000000"/>
          <w:sz w:val="24"/>
        </w:rPr>
        <w:t>(together with all exhibits and schedules,</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entered</w:t>
      </w:r>
      <w:r>
        <w:rPr>
          <w:color w:val="000000"/>
        </w:rPr>
        <w:t xml:space="preserve"> </w:t>
      </w:r>
      <w:r>
        <w:rPr>
          <w:rFonts w:ascii="Times New Roman;serif" w:hAnsi="Times New Roman;serif"/>
          <w:b w:val="false"/>
          <w:color w:val="000000"/>
          <w:sz w:val="24"/>
        </w:rPr>
        <w:t>into</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August 10,</w:t>
      </w:r>
      <w:r>
        <w:rPr>
          <w:color w:val="000000"/>
        </w:rPr>
        <w:t xml:space="preserve"> </w:t>
      </w:r>
      <w:r>
        <w:rPr>
          <w:rFonts w:ascii="Times New Roman;serif" w:hAnsi="Times New Roman;serif"/>
          <w:b w:val="false"/>
          <w:color w:val="000000"/>
          <w:sz w:val="24"/>
        </w:rPr>
        <w:t>2026 (the “</w:t>
      </w:r>
      <w:r>
        <w:rPr>
          <w:rFonts w:ascii="Times New Roman;serif" w:hAnsi="Times New Roman;serif"/>
          <w:b/>
          <w:color w:val="000000"/>
          <w:sz w:val="24"/>
        </w:rPr>
        <w:t>Agreement Date</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among</w:t>
      </w:r>
      <w:r>
        <w:rPr>
          <w:color w:val="000000"/>
        </w:rPr>
        <w:t xml:space="preserve"> </w:t>
      </w:r>
      <w:r>
        <w:rPr>
          <w:rFonts w:ascii="Times New Roman;serif" w:hAnsi="Times New Roman;serif"/>
          <w:b w:val="false"/>
          <w:color w:val="000000"/>
          <w:sz w:val="24"/>
        </w:rPr>
        <w:t>HBT</w:t>
      </w:r>
      <w:r>
        <w:rPr>
          <w:color w:val="000000"/>
        </w:rPr>
        <w:t xml:space="preserve"> </w:t>
      </w:r>
      <w:r>
        <w:rPr>
          <w:rFonts w:ascii="Times New Roman;serif" w:hAnsi="Times New Roman;serif"/>
          <w:b w:val="false"/>
          <w:color w:val="000000"/>
          <w:sz w:val="24"/>
        </w:rPr>
        <w:t>Financial, Inc.,</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Delaware</w:t>
      </w:r>
      <w:r>
        <w:rPr>
          <w:color w:val="000000"/>
        </w:rPr>
        <w:t xml:space="preserve"> </w:t>
      </w:r>
      <w:r>
        <w:rPr>
          <w:rFonts w:ascii="Times New Roman;serif" w:hAnsi="Times New Roman;serif"/>
          <w:b w:val="false"/>
          <w:color w:val="000000"/>
          <w:sz w:val="24"/>
        </w:rPr>
        <w:t>corporation</w:t>
      </w:r>
      <w:r>
        <w:rPr>
          <w:color w:val="000000"/>
        </w:rPr>
        <w:t xml:space="preserve"> </w:t>
      </w:r>
      <w:r>
        <w:rPr>
          <w:rFonts w:ascii="Times New Roman;serif" w:hAnsi="Times New Roman;serif"/>
          <w:b w:val="false"/>
          <w:color w:val="000000"/>
          <w:sz w:val="24"/>
        </w:rPr>
        <w:t>(“</w:t>
      </w:r>
      <w:r>
        <w:rPr>
          <w:rFonts w:ascii="Times New Roman;serif" w:hAnsi="Times New Roman;serif"/>
          <w:b/>
          <w:color w:val="000000"/>
          <w:sz w:val="24"/>
        </w:rPr>
        <w:t>Acquiror</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HB-TYFG Merger, Inc.,</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Delaware</w:t>
      </w:r>
      <w:r>
        <w:rPr>
          <w:color w:val="000000"/>
        </w:rPr>
        <w:t xml:space="preserve"> </w:t>
      </w:r>
      <w:r>
        <w:rPr>
          <w:rFonts w:ascii="Times New Roman;serif" w:hAnsi="Times New Roman;serif"/>
          <w:b w:val="false"/>
          <w:color w:val="000000"/>
          <w:sz w:val="24"/>
        </w:rPr>
        <w:t>corporation</w:t>
      </w:r>
      <w:r>
        <w:rPr>
          <w:color w:val="000000"/>
        </w:rPr>
        <w:t xml:space="preserve"> </w:t>
      </w:r>
      <w:r>
        <w:rPr>
          <w:rFonts w:ascii="Times New Roman;serif" w:hAnsi="Times New Roman;serif"/>
          <w:b w:val="false"/>
          <w:color w:val="000000"/>
          <w:sz w:val="24"/>
        </w:rPr>
        <w:t>and wholly owned Subsidiary of Acquiror (“</w:t>
      </w:r>
      <w:r>
        <w:rPr>
          <w:rFonts w:ascii="Times New Roman;serif" w:hAnsi="Times New Roman;serif"/>
          <w:b/>
          <w:color w:val="000000"/>
          <w:sz w:val="24"/>
        </w:rPr>
        <w:t>MergerCo</w:t>
      </w:r>
      <w:r>
        <w:rPr>
          <w:color w:val="000000"/>
        </w:rPr>
        <w:t>”</w:t>
      </w:r>
      <w:r>
        <w:rPr>
          <w:rFonts w:ascii="Times New Roman;serif" w:hAnsi="Times New Roman;serif"/>
          <w:b w:val="false"/>
          <w:color w:val="000000"/>
          <w:sz w:val="24"/>
        </w:rPr>
        <w:t>), and Tri-County Financial Group, Inc., a Delaware corporation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88" w:before="0" w:after="240"/>
        <w:ind w:left="0" w:right="0" w:firstLine="720"/>
        <w:jc w:val="both"/>
        <w:rPr/>
      </w:pPr>
      <w:r>
        <w:rPr>
          <w:rFonts w:ascii="Times New Roman;serif" w:hAnsi="Times New Roman;serif"/>
          <w:b w:val="false"/>
          <w:color w:val="000000"/>
          <w:sz w:val="24"/>
        </w:rPr>
        <w:t>A.    The</w:t>
      </w:r>
      <w:r>
        <w:rPr>
          <w:color w:val="000000"/>
        </w:rPr>
        <w:t xml:space="preserve"> </w:t>
      </w:r>
      <w:r>
        <w:rPr>
          <w:rFonts w:ascii="Times New Roman;serif" w:hAnsi="Times New Roman;serif"/>
          <w:b w:val="false"/>
          <w:color w:val="000000"/>
          <w:sz w:val="24"/>
        </w:rPr>
        <w:t>boards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directors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MergerCo</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determined that it is in the best interests of their respective companies and their stockholders to consummate the strategic business combination transaction provided for herein, pursuant to which MergerCo will, subject to the terms and conditions set forth herein, merge with and into the Company (the “</w:t>
      </w:r>
      <w:r>
        <w:rPr>
          <w:rFonts w:ascii="Times New Roman;serif" w:hAnsi="Times New Roman;serif"/>
          <w:b/>
          <w:color w:val="000000"/>
          <w:sz w:val="24"/>
        </w:rPr>
        <w:t>Merger</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surviving</w:t>
      </w:r>
      <w:r>
        <w:rPr>
          <w:color w:val="000000"/>
        </w:rPr>
        <w:t xml:space="preserve"> </w:t>
      </w:r>
      <w:r>
        <w:rPr>
          <w:rFonts w:ascii="Times New Roman;serif" w:hAnsi="Times New Roman;serif"/>
          <w:b w:val="false"/>
          <w:color w:val="000000"/>
          <w:sz w:val="24"/>
        </w:rPr>
        <w:t>entity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(sometimes</w:t>
      </w:r>
      <w:r>
        <w:rPr>
          <w:color w:val="000000"/>
        </w:rPr>
        <w:t xml:space="preserve"> </w:t>
      </w:r>
      <w:r>
        <w:rPr>
          <w:rFonts w:ascii="Times New Roman;serif" w:hAnsi="Times New Roman;serif"/>
          <w:b w:val="false"/>
          <w:color w:val="000000"/>
          <w:sz w:val="24"/>
        </w:rPr>
        <w:t>referred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such capacity as the “</w:t>
      </w:r>
      <w:r>
        <w:rPr>
          <w:rFonts w:ascii="Times New Roman;serif" w:hAnsi="Times New Roman;serif"/>
          <w:b/>
          <w:color w:val="000000"/>
          <w:sz w:val="24"/>
        </w:rPr>
        <w:t>Surviving Entity</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and as a result of</w:t>
      </w:r>
      <w:r>
        <w:rPr>
          <w:color w:val="000000"/>
        </w:rPr>
        <w:t xml:space="preserve"> </w:t>
      </w:r>
      <w:r>
        <w:rPr>
          <w:rFonts w:ascii="Times New Roman;serif" w:hAnsi="Times New Roman;serif"/>
          <w:b w:val="false"/>
          <w:color w:val="000000"/>
          <w:sz w:val="24"/>
        </w:rPr>
        <w:t>such Merger, the</w:t>
      </w:r>
      <w:r>
        <w:rPr>
          <w:color w:val="000000"/>
        </w:rPr>
        <w:t xml:space="preserve"> </w:t>
      </w:r>
      <w:r>
        <w:rPr>
          <w:rFonts w:ascii="Times New Roman;serif" w:hAnsi="Times New Roman;serif"/>
          <w:b w:val="false"/>
          <w:color w:val="000000"/>
          <w:sz w:val="24"/>
        </w:rPr>
        <w:t>Company shall become</w:t>
      </w:r>
      <w:r>
        <w:rPr>
          <w:color w:val="000000"/>
        </w:rPr>
        <w:t xml:space="preserve"> </w:t>
      </w:r>
      <w:r>
        <w:rPr>
          <w:rFonts w:ascii="Times New Roman;serif" w:hAnsi="Times New Roman;serif"/>
          <w:b w:val="false"/>
          <w:color w:val="000000"/>
          <w:sz w:val="24"/>
        </w:rPr>
        <w:t>a wholly owned Subsidiary of Acquiror.</w:t>
      </w:r>
    </w:p>
    <w:p>
      <w:pPr>
        <w:pStyle w:val="TextBody"/>
        <w:bidi w:val="0"/>
        <w:spacing w:lineRule="auto" w:line="288" w:before="0" w:after="240"/>
        <w:ind w:left="0" w:right="0" w:firstLine="720"/>
        <w:jc w:val="both"/>
        <w:rPr/>
      </w:pPr>
      <w:r>
        <w:rPr>
          <w:rFonts w:ascii="Times New Roman;serif" w:hAnsi="Times New Roman;serif"/>
          <w:b w:val="false"/>
          <w:color w:val="000000"/>
          <w:sz w:val="24"/>
        </w:rPr>
        <w:t>B.    Immediately after the effectiveness of the Merger, the Company, as the Surviving Entity of the Merger and a wholly owned Subsidiary of Acquiror following the effectiveness of the Merger, shall merge with and into Acquiror, with the Acquiror as the surviving corporation (the “</w:t>
      </w:r>
      <w:r>
        <w:rPr>
          <w:rFonts w:ascii="Times New Roman;serif" w:hAnsi="Times New Roman;serif"/>
          <w:b/>
          <w:color w:val="000000"/>
          <w:sz w:val="24"/>
        </w:rPr>
        <w:t>Mid-Tier Merger</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parties intend that the Merger, together with the Mid-Tier Merger, qualify as a “reorganization” under the provisions of Section 368(a) of the Code, and that this Agreement be and hereby is adopted as a “plan of reorganization” within the meaning of Sections 354 and 361 of the Code.</w:t>
      </w:r>
    </w:p>
    <w:p>
      <w:pPr>
        <w:pStyle w:val="TextBody"/>
        <w:bidi w:val="0"/>
        <w:spacing w:lineRule="auto" w:line="288" w:before="0" w:after="240"/>
        <w:ind w:left="0" w:right="0" w:firstLine="720"/>
        <w:jc w:val="both"/>
        <w:rPr/>
      </w:pPr>
      <w:r>
        <w:rPr>
          <w:rFonts w:ascii="Times New Roman;serif" w:hAnsi="Times New Roman;serif"/>
          <w:b w:val="false"/>
          <w:color w:val="000000"/>
          <w:sz w:val="24"/>
        </w:rPr>
        <w:t>D.    As</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inducement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enter</w:t>
      </w:r>
      <w:r>
        <w:rPr>
          <w:color w:val="000000"/>
        </w:rPr>
        <w:t xml:space="preserve"> </w:t>
      </w:r>
      <w:r>
        <w:rPr>
          <w:rFonts w:ascii="Times New Roman;serif" w:hAnsi="Times New Roman;serif"/>
          <w:b w:val="false"/>
          <w:color w:val="000000"/>
          <w:sz w:val="24"/>
        </w:rPr>
        <w:t>into</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certain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directors, executive</w:t>
      </w:r>
      <w:r>
        <w:rPr>
          <w:color w:val="000000"/>
        </w:rPr>
        <w:t xml:space="preserve"> </w:t>
      </w:r>
      <w:r>
        <w:rPr>
          <w:rFonts w:ascii="Times New Roman;serif" w:hAnsi="Times New Roman;serif"/>
          <w:b w:val="false"/>
          <w:color w:val="000000"/>
          <w:sz w:val="24"/>
        </w:rPr>
        <w:t>officers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stockholders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listed</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u w:val="single"/>
        </w:rPr>
        <w:t>Exhibit A-1</w:t>
      </w:r>
      <w:r>
        <w:rPr>
          <w:color w:val="000000"/>
        </w:rPr>
        <w:t xml:space="preserve"> </w:t>
      </w:r>
      <w:r>
        <w:rPr>
          <w:rFonts w:ascii="Times New Roman;serif" w:hAnsi="Times New Roman;serif"/>
          <w:b w:val="false"/>
          <w:color w:val="000000"/>
          <w:sz w:val="24"/>
        </w:rPr>
        <w:t>hereto, have,</w:t>
      </w:r>
      <w:r>
        <w:rPr>
          <w:color w:val="000000"/>
        </w:rPr>
        <w:t xml:space="preserve"> </w:t>
      </w:r>
      <w:r>
        <w:rPr>
          <w:rFonts w:ascii="Times New Roman;serif" w:hAnsi="Times New Roman;serif"/>
          <w:b w:val="false"/>
          <w:color w:val="000000"/>
          <w:sz w:val="24"/>
        </w:rPr>
        <w:t>concurrently</w:t>
      </w:r>
      <w:r>
        <w:rPr>
          <w:color w:val="000000"/>
        </w:rPr>
        <w:t xml:space="preserve"> </w:t>
      </w:r>
      <w:r>
        <w:rPr>
          <w:rFonts w:ascii="Times New Roman;serif" w:hAnsi="Times New Roman;serif"/>
          <w:b w:val="false"/>
          <w:color w:val="000000"/>
          <w:sz w:val="24"/>
        </w:rPr>
        <w:t>with the</w:t>
      </w:r>
      <w:r>
        <w:rPr>
          <w:color w:val="000000"/>
        </w:rPr>
        <w:t xml:space="preserve"> </w:t>
      </w:r>
      <w:r>
        <w:rPr>
          <w:rFonts w:ascii="Times New Roman;serif" w:hAnsi="Times New Roman;serif"/>
          <w:b w:val="false"/>
          <w:color w:val="000000"/>
          <w:sz w:val="24"/>
        </w:rPr>
        <w:t>execution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entered</w:t>
      </w:r>
      <w:r>
        <w:rPr>
          <w:color w:val="000000"/>
        </w:rPr>
        <w:t xml:space="preserve"> </w:t>
      </w:r>
      <w:r>
        <w:rPr>
          <w:rFonts w:ascii="Times New Roman;serif" w:hAnsi="Times New Roman;serif"/>
          <w:b w:val="false"/>
          <w:color w:val="000000"/>
          <w:sz w:val="24"/>
        </w:rPr>
        <w:t>into</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Voting</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Support</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substantially</w:t>
      </w:r>
      <w:r>
        <w:rPr>
          <w:color w:val="000000"/>
        </w:rPr>
        <w:t xml:space="preserve"> </w:t>
      </w:r>
      <w:r>
        <w:rPr>
          <w:rFonts w:ascii="Times New Roman;serif" w:hAnsi="Times New Roman;serif"/>
          <w:b w:val="false"/>
          <w:color w:val="000000"/>
          <w:sz w:val="24"/>
        </w:rPr>
        <w:t>the form</w:t>
      </w:r>
      <w:r>
        <w:rPr>
          <w:color w:val="000000"/>
        </w:rPr>
        <w:t xml:space="preserve"> </w:t>
      </w:r>
      <w:r>
        <w:rPr>
          <w:rFonts w:ascii="Times New Roman;serif" w:hAnsi="Times New Roman;serif"/>
          <w:b w:val="false"/>
          <w:color w:val="000000"/>
          <w:sz w:val="24"/>
        </w:rPr>
        <w:t>attached</w:t>
      </w:r>
      <w:r>
        <w:rPr>
          <w:color w:val="000000"/>
        </w:rPr>
        <w:t xml:space="preserve"> </w:t>
      </w:r>
      <w:r>
        <w:rPr>
          <w:rFonts w:ascii="Times New Roman;serif" w:hAnsi="Times New Roman;serif"/>
          <w:b w:val="false"/>
          <w:color w:val="000000"/>
          <w:sz w:val="24"/>
        </w:rPr>
        <w:t>hereto</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u w:val="single"/>
        </w:rPr>
        <w:t>Exhibit A-2</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color w:val="000000"/>
          <w:sz w:val="24"/>
        </w:rPr>
        <w:t>Voting</w:t>
      </w:r>
      <w:r>
        <w:rPr>
          <w:color w:val="000000"/>
        </w:rPr>
        <w:t xml:space="preserve"> </w:t>
      </w:r>
      <w:r>
        <w:rPr>
          <w:rFonts w:ascii="Times New Roman;serif" w:hAnsi="Times New Roman;serif"/>
          <w:b/>
          <w:color w:val="000000"/>
          <w:sz w:val="24"/>
        </w:rPr>
        <w:t>and</w:t>
      </w:r>
      <w:r>
        <w:rPr>
          <w:color w:val="000000"/>
        </w:rPr>
        <w:t xml:space="preserve"> </w:t>
      </w:r>
      <w:r>
        <w:rPr>
          <w:rFonts w:ascii="Times New Roman;serif" w:hAnsi="Times New Roman;serif"/>
          <w:b/>
          <w:color w:val="000000"/>
          <w:sz w:val="24"/>
        </w:rPr>
        <w:t>Support</w:t>
      </w:r>
      <w:r>
        <w:rPr>
          <w:color w:val="000000"/>
        </w:rPr>
        <w:t xml:space="preserve"> </w:t>
      </w:r>
      <w:r>
        <w:rPr>
          <w:rFonts w:ascii="Times New Roman;serif" w:hAnsi="Times New Roman;serif"/>
          <w:b/>
          <w:color w:val="000000"/>
          <w:sz w:val="24"/>
        </w:rPr>
        <w:t>Agreements</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which, among other</w:t>
      </w:r>
      <w:r>
        <w:rPr>
          <w:color w:val="000000"/>
        </w:rPr>
        <w:t xml:space="preserve"> </w:t>
      </w:r>
      <w:r>
        <w:rPr>
          <w:rFonts w:ascii="Times New Roman;serif" w:hAnsi="Times New Roman;serif"/>
          <w:b w:val="false"/>
          <w:color w:val="000000"/>
          <w:sz w:val="24"/>
        </w:rPr>
        <w:t>things, such Persons have agreed to vote</w:t>
      </w:r>
      <w:r>
        <w:rPr>
          <w:color w:val="000000"/>
        </w:rPr>
        <w:t xml:space="preserve"> </w:t>
      </w:r>
      <w:r>
        <w:rPr>
          <w:rFonts w:ascii="Times New Roman;serif" w:hAnsi="Times New Roman;serif"/>
          <w:b w:val="false"/>
          <w:color w:val="000000"/>
          <w:sz w:val="24"/>
        </w:rPr>
        <w:t>in favor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adoption of</w:t>
      </w:r>
      <w:r>
        <w:rPr>
          <w:color w:val="000000"/>
        </w:rPr>
        <w:t xml:space="preserve"> </w:t>
      </w:r>
      <w:r>
        <w:rPr>
          <w:rFonts w:ascii="Times New Roman;serif" w:hAnsi="Times New Roman;serif"/>
          <w:b w:val="false"/>
          <w:color w:val="000000"/>
          <w:sz w:val="24"/>
        </w:rPr>
        <w:t>this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The parties desire to make certain representations, warranties and agreements in connection with the Merger and the other transactions contemplated by this Agreement, and the parties also agree to certain prescribed conditions to the Merger and other transactions.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AGREEMENTS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consideration of the foregoing premises and the following mutual promises, covenants and agreements, the parties hereby agree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594995"/>
                <wp:effectExtent l="0" t="0" r="0" b="0"/>
                <wp:wrapNone/>
                <wp:docPr id="15" name="Frame1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Article 1</w:t>
      </w:r>
      <w:r>
        <w:rPr>
          <w:rFonts w:ascii="Times New Roman;serif" w:hAnsi="Times New Roman;serif"/>
          <w:b/>
          <w:color w:val="000000"/>
          <w:sz w:val="24"/>
        </w:rPr>
        <w:br/>
        <w:t>THE MERGER</w:t>
      </w:r>
    </w:p>
    <w:p>
      <w:pPr>
        <w:pStyle w:val="TextBody"/>
        <w:bidi w:val="0"/>
        <w:spacing w:lineRule="auto" w:line="240" w:before="0" w:after="240"/>
        <w:ind w:left="0" w:right="0" w:firstLine="720"/>
        <w:jc w:val="both"/>
        <w:rPr/>
      </w:pPr>
      <w:r>
        <w:rPr>
          <w:rFonts w:ascii="Times New Roman;serif" w:hAnsi="Times New Roman;serif"/>
          <w:b/>
          <w:color w:val="000000"/>
          <w:sz w:val="24"/>
        </w:rPr>
        <w:t>Section 1.1</w:t>
      </w:r>
      <w:r>
        <w:rPr>
          <w:rFonts w:ascii="Times New Roman;serif" w:hAnsi="Times New Roman;serif"/>
          <w:b/>
          <w:color w:val="000000"/>
          <w:sz w:val="24"/>
          <w:u w:val="single"/>
        </w:rPr>
        <w:t>The Merger</w:t>
      </w:r>
      <w:r>
        <w:rPr>
          <w:rFonts w:ascii="Times New Roman;serif" w:hAnsi="Times New Roman;serif"/>
          <w:b w:val="false"/>
          <w:color w:val="000000"/>
          <w:sz w:val="24"/>
        </w:rPr>
        <w:t>. Provided that this Agreement shall not prior thereto have been</w:t>
      </w:r>
      <w:r>
        <w:rPr>
          <w:color w:val="000000"/>
        </w:rPr>
        <w:t xml:space="preserve"> </w:t>
      </w:r>
      <w:r>
        <w:rPr>
          <w:rFonts w:ascii="Times New Roman;serif" w:hAnsi="Times New Roman;serif"/>
          <w:b w:val="false"/>
          <w:color w:val="000000"/>
          <w:sz w:val="24"/>
        </w:rPr>
        <w:t>terminated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express</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conditions 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DGCL,</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Effective Time, MergerCo shall be merged with and into the Company pursuant to the provisions of, and 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effects</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DGCL,</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separate</w:t>
      </w:r>
      <w:r>
        <w:rPr>
          <w:color w:val="000000"/>
        </w:rPr>
        <w:t xml:space="preserve"> </w:t>
      </w:r>
      <w:r>
        <w:rPr>
          <w:rFonts w:ascii="Times New Roman;serif" w:hAnsi="Times New Roman;serif"/>
          <w:b w:val="false"/>
          <w:color w:val="000000"/>
          <w:sz w:val="24"/>
        </w:rPr>
        <w:t>corporate</w:t>
      </w:r>
      <w:r>
        <w:rPr>
          <w:color w:val="000000"/>
        </w:rPr>
        <w:t xml:space="preserve"> </w:t>
      </w:r>
      <w:r>
        <w:rPr>
          <w:rFonts w:ascii="Times New Roman;serif" w:hAnsi="Times New Roman;serif"/>
          <w:b w:val="false"/>
          <w:color w:val="000000"/>
          <w:sz w:val="24"/>
        </w:rPr>
        <w:t>existence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MergerCo</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cease and the Company will be the Surviving Entity and a wholly owned Subsidiary of Acquiror.</w:t>
      </w:r>
    </w:p>
    <w:p>
      <w:pPr>
        <w:pStyle w:val="TextBody"/>
        <w:bidi w:val="0"/>
        <w:spacing w:lineRule="auto" w:line="240" w:before="0" w:after="240"/>
        <w:ind w:left="0" w:right="0" w:firstLine="720"/>
        <w:jc w:val="both"/>
        <w:rPr/>
      </w:pPr>
      <w:r>
        <w:rPr>
          <w:rFonts w:ascii="Times New Roman;serif" w:hAnsi="Times New Roman;serif"/>
          <w:b/>
          <w:color w:val="000000"/>
          <w:sz w:val="24"/>
        </w:rPr>
        <w:t>Section 1.2</w:t>
      </w:r>
      <w:r>
        <w:rPr>
          <w:rFonts w:ascii="Times New Roman;serif" w:hAnsi="Times New Roman;serif"/>
          <w:b/>
          <w:color w:val="000000"/>
          <w:sz w:val="24"/>
          <w:u w:val="single"/>
        </w:rPr>
        <w:t>Effective Time; Closing</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Provided that this Agreement shall not prior thereto have been terminated in accordance with its express terms, the closing of the Merger (the “</w:t>
      </w:r>
      <w:r>
        <w:rPr>
          <w:rFonts w:ascii="Times New Roman;serif" w:hAnsi="Times New Roman;serif"/>
          <w:b/>
          <w:color w:val="000000"/>
          <w:sz w:val="24"/>
        </w:rPr>
        <w:t>Closing</w:t>
      </w:r>
      <w:r>
        <w:rPr>
          <w:color w:val="000000"/>
        </w:rPr>
        <w:t>”</w:t>
      </w:r>
      <w:r>
        <w:rPr>
          <w:rFonts w:ascii="Times New Roman;serif" w:hAnsi="Times New Roman;serif"/>
          <w:b w:val="false"/>
          <w:color w:val="000000"/>
          <w:sz w:val="24"/>
        </w:rPr>
        <w:t>) shall occur through electronic means or at a place that is mutually acceptable to Acquiror and the Company, or if they fail to agree, at the offices of Vedder Price P.C., located at 222 North LaSalle Street, Chicago, Illinois</w:t>
      </w:r>
      <w:r>
        <w:rPr>
          <w:color w:val="000000"/>
        </w:rPr>
        <w:t xml:space="preserve"> </w:t>
      </w:r>
      <w:r>
        <w:rPr>
          <w:rFonts w:ascii="Times New Roman;serif" w:hAnsi="Times New Roman;serif"/>
          <w:b w:val="false"/>
          <w:color w:val="000000"/>
          <w:sz w:val="24"/>
        </w:rPr>
        <w:t>60601, at</w:t>
      </w:r>
      <w:r>
        <w:rPr>
          <w:color w:val="000000"/>
        </w:rPr>
        <w:t xml:space="preserve"> </w:t>
      </w:r>
      <w:r>
        <w:rPr>
          <w:rFonts w:ascii="Times New Roman;serif" w:hAnsi="Times New Roman;serif"/>
          <w:b w:val="false"/>
          <w:color w:val="000000"/>
          <w:sz w:val="24"/>
        </w:rPr>
        <w:t>10:00</w:t>
      </w:r>
      <w:r>
        <w:rPr>
          <w:color w:val="000000"/>
        </w:rPr>
        <w:t> </w:t>
      </w:r>
      <w:r>
        <w:rPr>
          <w:rFonts w:ascii="Times New Roman;serif" w:hAnsi="Times New Roman;serif"/>
          <w:b w:val="false"/>
          <w:color w:val="000000"/>
          <w:sz w:val="24"/>
        </w:rPr>
        <w:t>a.m.,</w:t>
      </w:r>
      <w:r>
        <w:rPr>
          <w:color w:val="000000"/>
        </w:rPr>
        <w:t xml:space="preserve"> </w:t>
      </w:r>
      <w:r>
        <w:rPr>
          <w:rFonts w:ascii="Times New Roman;serif" w:hAnsi="Times New Roman;serif"/>
          <w:b w:val="false"/>
          <w:color w:val="000000"/>
          <w:sz w:val="24"/>
        </w:rPr>
        <w:t>local</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later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 December 31, 2026 and</w:t>
      </w:r>
      <w:r>
        <w:rPr>
          <w:color w:val="000000"/>
        </w:rPr>
        <w:t xml:space="preserve"> </w:t>
      </w:r>
      <w:r>
        <w:rPr>
          <w:rFonts w:ascii="Times New Roman;serif" w:hAnsi="Times New Roman;serif"/>
          <w:b w:val="false"/>
          <w:color w:val="000000"/>
          <w:sz w:val="24"/>
        </w:rPr>
        <w:t>(ii) the</w:t>
      </w:r>
      <w:r>
        <w:rPr>
          <w:color w:val="000000"/>
        </w:rPr>
        <w:t xml:space="preserve"> </w:t>
      </w:r>
      <w:r>
        <w:rPr>
          <w:rFonts w:ascii="Times New Roman;serif" w:hAnsi="Times New Roman;serif"/>
          <w:b w:val="false"/>
          <w:color w:val="000000"/>
          <w:sz w:val="24"/>
        </w:rPr>
        <w:t>first</w:t>
      </w:r>
      <w:r>
        <w:rPr>
          <w:color w:val="000000"/>
        </w:rPr>
        <w:t xml:space="preserve"> </w:t>
      </w:r>
      <w:r>
        <w:rPr>
          <w:rFonts w:ascii="Times New Roman;serif" w:hAnsi="Times New Roman;serif"/>
          <w:b w:val="false"/>
          <w:color w:val="000000"/>
          <w:sz w:val="24"/>
        </w:rPr>
        <w:t xml:space="preserve">day of the month immediately following the month during which each of the conditions set forth in </w:t>
      </w:r>
      <w:r>
        <w:rPr>
          <w:rFonts w:ascii="Times New Roman;serif" w:hAnsi="Times New Roman;serif"/>
          <w:b/>
          <w:color w:val="000000"/>
          <w:sz w:val="24"/>
        </w:rPr>
        <w:t>Article 8</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color w:val="000000"/>
          <w:sz w:val="24"/>
        </w:rPr>
        <w:t>Article 9</w:t>
      </w:r>
      <w:r>
        <w:rPr>
          <w:color w:val="000000"/>
        </w:rPr>
        <w:t xml:space="preserve"> </w:t>
      </w:r>
      <w:r>
        <w:rPr>
          <w:rFonts w:ascii="Times New Roman;serif" w:hAnsi="Times New Roman;serif"/>
          <w:b w:val="false"/>
          <w:color w:val="000000"/>
          <w:sz w:val="24"/>
        </w:rPr>
        <w:t>(other than those conditions that by their nature are to be satisfied or waived at the Closing, but subject to the satisfaction or waiver of those conditions) has been satisfied or waived, or at such other time and place as Acquiror and the Company may agree in writing (the “</w:t>
      </w:r>
      <w:r>
        <w:rPr>
          <w:rFonts w:ascii="Times New Roman;serif" w:hAnsi="Times New Roman;serif"/>
          <w:b/>
          <w:color w:val="000000"/>
          <w:sz w:val="24"/>
        </w:rPr>
        <w:t>Closing Date</w:t>
      </w:r>
      <w:r>
        <w:rPr>
          <w:color w:val="000000"/>
        </w:rPr>
        <w:t>”</w:t>
      </w:r>
      <w:r>
        <w:rPr>
          <w:rFonts w:ascii="Times New Roman;serif" w:hAnsi="Times New Roman;serif"/>
          <w:b w:val="false"/>
          <w:color w:val="000000"/>
          <w:sz w:val="24"/>
        </w:rPr>
        <w:t xml:space="preserve">). Subject to the provisions of </w:t>
      </w:r>
      <w:r>
        <w:rPr>
          <w:rFonts w:ascii="Times New Roman;serif" w:hAnsi="Times New Roman;serif"/>
          <w:b/>
          <w:color w:val="000000"/>
          <w:sz w:val="24"/>
        </w:rPr>
        <w:t>Article 10</w:t>
      </w:r>
      <w:r>
        <w:rPr>
          <w:rFonts w:ascii="Times New Roman;serif" w:hAnsi="Times New Roman;serif"/>
          <w:b w:val="false"/>
          <w:color w:val="000000"/>
          <w:sz w:val="24"/>
        </w:rPr>
        <w:t>, failure to consummate the Merger</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place</w:t>
      </w:r>
      <w:r>
        <w:rPr>
          <w:color w:val="000000"/>
        </w:rPr>
        <w:t xml:space="preserve"> </w:t>
      </w:r>
      <w:r>
        <w:rPr>
          <w:rFonts w:ascii="Times New Roman;serif" w:hAnsi="Times New Roman;serif"/>
          <w:b w:val="false"/>
          <w:color w:val="000000"/>
          <w:sz w:val="24"/>
        </w:rPr>
        <w:t>determined</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color w:val="000000"/>
          <w:sz w:val="24"/>
        </w:rPr>
        <w:t>Section 1.2</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result in the termination of this Agreement and will not relieve any party of any obligation under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Company shall file on the Closing Date a certificate of merger with the Secretary of State of the State of Delaware (the “</w:t>
      </w:r>
      <w:r>
        <w:rPr>
          <w:rFonts w:ascii="Times New Roman;serif" w:hAnsi="Times New Roman;serif"/>
          <w:b/>
          <w:color w:val="000000"/>
          <w:sz w:val="24"/>
        </w:rPr>
        <w:t>Certificate of Merger</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 Merger shall become effective as of the date and time specified in the Certificate of Merger (the “</w:t>
      </w:r>
      <w:r>
        <w:rPr>
          <w:rFonts w:ascii="Times New Roman;serif" w:hAnsi="Times New Roman;serif"/>
          <w:b/>
          <w:color w:val="000000"/>
          <w:sz w:val="24"/>
        </w:rPr>
        <w:t>Effective Time</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color w:val="000000"/>
          <w:sz w:val="24"/>
        </w:rPr>
        <w:t>Section 1.3</w:t>
      </w:r>
      <w:r>
        <w:rPr>
          <w:rFonts w:ascii="Times New Roman;serif" w:hAnsi="Times New Roman;serif"/>
          <w:b/>
          <w:color w:val="000000"/>
          <w:sz w:val="24"/>
          <w:u w:val="single"/>
        </w:rPr>
        <w:t>Effects of the Merger</w:t>
      </w:r>
      <w:r>
        <w:rPr>
          <w:rFonts w:ascii="Times New Roman;serif" w:hAnsi="Times New Roman;serif"/>
          <w:b w:val="false"/>
          <w:color w:val="000000"/>
          <w:sz w:val="24"/>
        </w:rPr>
        <w:t>. At and after the Effective Time, the Merger shall have</w:t>
      </w:r>
      <w:r>
        <w:rPr>
          <w:color w:val="000000"/>
        </w:rPr>
        <w:t xml:space="preserve"> </w:t>
      </w:r>
      <w:r>
        <w:rPr>
          <w:rFonts w:ascii="Times New Roman;serif" w:hAnsi="Times New Roman;serif"/>
          <w:b w:val="false"/>
          <w:color w:val="000000"/>
          <w:sz w:val="24"/>
        </w:rPr>
        <w:t>the effects prescribed by applicable</w:t>
      </w:r>
      <w:r>
        <w:rPr>
          <w:color w:val="000000"/>
        </w:rPr>
        <w:t xml:space="preserve"> </w:t>
      </w:r>
      <w:r>
        <w:rPr>
          <w:rFonts w:ascii="Times New Roman;serif" w:hAnsi="Times New Roman;serif"/>
          <w:b w:val="false"/>
          <w:color w:val="000000"/>
          <w:sz w:val="24"/>
        </w:rPr>
        <w:t>law. Without limiting the</w:t>
      </w:r>
      <w:r>
        <w:rPr>
          <w:color w:val="000000"/>
        </w:rPr>
        <w:t xml:space="preserve"> </w:t>
      </w:r>
      <w:r>
        <w:rPr>
          <w:rFonts w:ascii="Times New Roman;serif" w:hAnsi="Times New Roman;serif"/>
          <w:b w:val="false"/>
          <w:color w:val="000000"/>
          <w:sz w:val="24"/>
        </w:rPr>
        <w:t>generality 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foregoing, at the Effective Time, all of the property, rights, privileges, powers and franchises of the Company shall be vested in the Surviving Entity, and all debts, liabilities and duties of the Company shall become the debts, liabilities and duties of the Surviving Entity.</w:t>
      </w:r>
    </w:p>
    <w:p>
      <w:pPr>
        <w:pStyle w:val="TextBody"/>
        <w:bidi w:val="0"/>
        <w:spacing w:lineRule="auto" w:line="240" w:before="0" w:after="240"/>
        <w:ind w:left="0" w:right="0" w:firstLine="720"/>
        <w:jc w:val="both"/>
        <w:rPr/>
      </w:pPr>
      <w:r>
        <w:rPr>
          <w:rFonts w:ascii="Times New Roman;serif" w:hAnsi="Times New Roman;serif"/>
          <w:b/>
          <w:color w:val="000000"/>
          <w:sz w:val="24"/>
        </w:rPr>
        <w:t>Section 1.4</w:t>
      </w:r>
      <w:r>
        <w:rPr>
          <w:rFonts w:ascii="Times New Roman;serif" w:hAnsi="Times New Roman;serif"/>
          <w:b/>
          <w:color w:val="000000"/>
          <w:sz w:val="24"/>
          <w:u w:val="single"/>
        </w:rPr>
        <w:t>Organizational Documents, Directors and Officers of the Surviving Entity</w:t>
      </w:r>
      <w:r>
        <w:rPr>
          <w:rFonts w:ascii="Times New Roman;serif" w:hAnsi="Times New Roman;serif"/>
          <w:b w:val="false"/>
          <w:color w:val="000000"/>
          <w:sz w:val="24"/>
        </w:rPr>
        <w:t>. The Company’s Certificate of Incorporation and Company’s Bylaws, as in effect immediately</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incorporation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bylaws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Surviving</w:t>
      </w:r>
      <w:r>
        <w:rPr>
          <w:color w:val="000000"/>
        </w:rPr>
        <w:t xml:space="preserve"> </w:t>
      </w:r>
      <w:r>
        <w:rPr>
          <w:rFonts w:ascii="Times New Roman;serif" w:hAnsi="Times New Roman;serif"/>
          <w:b w:val="false"/>
          <w:color w:val="000000"/>
          <w:sz w:val="24"/>
        </w:rPr>
        <w:t>Entity</w:t>
      </w:r>
      <w:r>
        <w:rPr>
          <w:color w:val="000000"/>
        </w:rPr>
        <w:t xml:space="preserve"> </w:t>
      </w:r>
      <w:r>
        <w:rPr>
          <w:rFonts w:ascii="Times New Roman;serif" w:hAnsi="Times New Roman;serif"/>
          <w:b w:val="false"/>
          <w:color w:val="000000"/>
          <w:sz w:val="24"/>
        </w:rPr>
        <w:t>until</w:t>
      </w:r>
      <w:r>
        <w:rPr>
          <w:color w:val="000000"/>
        </w:rPr>
        <w:t xml:space="preserve"> </w:t>
      </w:r>
      <w:r>
        <w:rPr>
          <w:rFonts w:ascii="Times New Roman;serif" w:hAnsi="Times New Roman;serif"/>
          <w:b w:val="false"/>
          <w:color w:val="000000"/>
          <w:sz w:val="24"/>
        </w:rPr>
        <w:t>thereafter</w:t>
      </w:r>
      <w:r>
        <w:rPr>
          <w:color w:val="000000"/>
        </w:rPr>
        <w:t xml:space="preserve"> </w:t>
      </w:r>
      <w:r>
        <w:rPr>
          <w:rFonts w:ascii="Times New Roman;serif" w:hAnsi="Times New Roman;serif"/>
          <w:b w:val="false"/>
          <w:color w:val="000000"/>
          <w:sz w:val="24"/>
        </w:rPr>
        <w:t>amended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thereof</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applicable Legal</w:t>
      </w:r>
      <w:r>
        <w:rPr>
          <w:color w:val="000000"/>
        </w:rPr>
        <w:t xml:space="preserve"> </w:t>
      </w:r>
      <w:r>
        <w:rPr>
          <w:rFonts w:ascii="Times New Roman;serif" w:hAnsi="Times New Roman;serif"/>
          <w:b w:val="false"/>
          <w:color w:val="000000"/>
          <w:sz w:val="24"/>
        </w:rPr>
        <w:t>Requirements. The directors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MergerCo</w:t>
      </w:r>
      <w:r>
        <w:rPr>
          <w:color w:val="000000"/>
        </w:rPr>
        <w:t xml:space="preserve"> </w:t>
      </w:r>
      <w:r>
        <w:rPr>
          <w:rFonts w:ascii="Times New Roman;serif" w:hAnsi="Times New Roman;serif"/>
          <w:b w:val="false"/>
          <w:color w:val="000000"/>
          <w:sz w:val="24"/>
        </w:rPr>
        <w:t>immediately</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 the</w:t>
      </w:r>
      <w:r>
        <w:rPr>
          <w:color w:val="000000"/>
        </w:rPr>
        <w:t xml:space="preserve"> </w:t>
      </w:r>
      <w:r>
        <w:rPr>
          <w:rFonts w:ascii="Times New Roman;serif" w:hAnsi="Times New Roman;serif"/>
          <w:b w:val="false"/>
          <w:color w:val="000000"/>
          <w:sz w:val="24"/>
        </w:rPr>
        <w:t>initial</w:t>
      </w:r>
      <w:r>
        <w:rPr>
          <w:color w:val="000000"/>
        </w:rPr>
        <w:t xml:space="preserve"> </w:t>
      </w:r>
      <w:r>
        <w:rPr>
          <w:rFonts w:ascii="Times New Roman;serif" w:hAnsi="Times New Roman;serif"/>
          <w:b w:val="false"/>
          <w:color w:val="000000"/>
          <w:sz w:val="24"/>
        </w:rPr>
        <w:t>directors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Surviving</w:t>
      </w:r>
      <w:r>
        <w:rPr>
          <w:color w:val="000000"/>
        </w:rPr>
        <w:t xml:space="preserve"> </w:t>
      </w:r>
      <w:r>
        <w:rPr>
          <w:rFonts w:ascii="Times New Roman;serif" w:hAnsi="Times New Roman;serif"/>
          <w:b w:val="false"/>
          <w:color w:val="000000"/>
          <w:sz w:val="24"/>
        </w:rPr>
        <w:t>Entity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hold</w:t>
      </w:r>
      <w:r>
        <w:rPr>
          <w:color w:val="000000"/>
        </w:rPr>
        <w:t xml:space="preserve"> </w:t>
      </w:r>
      <w:r>
        <w:rPr>
          <w:rFonts w:ascii="Times New Roman;serif" w:hAnsi="Times New Roman;serif"/>
          <w:b w:val="false"/>
          <w:color w:val="000000"/>
          <w:sz w:val="24"/>
        </w:rPr>
        <w:t>office</w:t>
      </w:r>
      <w:r>
        <w:rPr>
          <w:color w:val="000000"/>
        </w:rPr>
        <w:t xml:space="preserve"> </w:t>
      </w:r>
      <w:r>
        <w:rPr>
          <w:rFonts w:ascii="Times New Roman;serif" w:hAnsi="Times New Roman;serif"/>
          <w:b w:val="false"/>
          <w:color w:val="000000"/>
          <w:sz w:val="24"/>
        </w:rPr>
        <w:t>until</w:t>
      </w:r>
      <w:r>
        <w:rPr>
          <w:color w:val="000000"/>
        </w:rPr>
        <w:t xml:space="preserve"> </w:t>
      </w:r>
      <w:r>
        <w:rPr>
          <w:rFonts w:ascii="Times New Roman;serif" w:hAnsi="Times New Roman;serif"/>
          <w:b w:val="false"/>
          <w:color w:val="000000"/>
          <w:sz w:val="24"/>
        </w:rPr>
        <w:t>their</w:t>
      </w:r>
      <w:r>
        <w:rPr>
          <w:color w:val="000000"/>
        </w:rPr>
        <w:t xml:space="preserve"> </w:t>
      </w:r>
      <w:r>
        <w:rPr>
          <w:rFonts w:ascii="Times New Roman;serif" w:hAnsi="Times New Roman;serif"/>
          <w:b w:val="false"/>
          <w:color w:val="000000"/>
          <w:sz w:val="24"/>
        </w:rPr>
        <w:t>respective</w:t>
      </w:r>
      <w:r>
        <w:rPr>
          <w:color w:val="000000"/>
        </w:rPr>
        <w:t xml:space="preserve"> </w:t>
      </w:r>
      <w:r>
        <w:rPr>
          <w:rFonts w:ascii="Times New Roman;serif" w:hAnsi="Times New Roman;serif"/>
          <w:b w:val="false"/>
          <w:color w:val="000000"/>
          <w:sz w:val="24"/>
        </w:rPr>
        <w:t>successors and assigns are duly elected and qualified, or their earlier death, resignation or removal. The officers of MergerCo immediately prior to the Effective Time shall be the initial officers of the Surviving Entity, each to hold office until the earlier of their death, resignation or removal in accordance with the Surviving Entity’s certificate of incorporation and bylaws.</w:t>
      </w:r>
    </w:p>
    <w:p>
      <w:pPr>
        <w:pStyle w:val="TextBody"/>
        <w:bidi w:val="0"/>
        <w:spacing w:lineRule="auto" w:line="240" w:before="0" w:after="240"/>
        <w:ind w:left="0" w:right="0" w:firstLine="720"/>
        <w:jc w:val="both"/>
        <w:rPr/>
      </w:pPr>
      <w:r>
        <w:rPr>
          <w:rFonts w:ascii="Times New Roman;serif" w:hAnsi="Times New Roman;serif"/>
          <w:b/>
          <w:color w:val="000000"/>
          <w:sz w:val="24"/>
        </w:rPr>
        <w:t>Section 1.5</w:t>
      </w:r>
      <w:r>
        <w:rPr>
          <w:rFonts w:ascii="Times New Roman;serif" w:hAnsi="Times New Roman;serif"/>
          <w:b/>
          <w:color w:val="000000"/>
          <w:sz w:val="24"/>
          <w:u w:val="single"/>
        </w:rPr>
        <w:t>Mid-Tier Merger</w:t>
      </w:r>
      <w:r>
        <w:rPr>
          <w:rFonts w:ascii="Times New Roman;serif" w:hAnsi="Times New Roman;serif"/>
          <w:b w:val="false"/>
          <w:color w:val="000000"/>
          <w:sz w:val="24"/>
        </w:rPr>
        <w:t>. The parties will cooperate and shall take all action necessary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deemed</w:t>
      </w:r>
      <w:r>
        <w:rPr>
          <w:color w:val="000000"/>
        </w:rPr>
        <w:t xml:space="preserve"> </w:t>
      </w:r>
      <w:r>
        <w:rPr>
          <w:rFonts w:ascii="Times New Roman;serif" w:hAnsi="Times New Roman;serif"/>
          <w:b w:val="false"/>
          <w:color w:val="000000"/>
          <w:sz w:val="24"/>
        </w:rPr>
        <w:t>appropriate</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cause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Surviving</w:t>
      </w:r>
      <w:r>
        <w:rPr>
          <w:color w:val="000000"/>
        </w:rPr>
        <w:t xml:space="preserve"> </w:t>
      </w:r>
      <w:r>
        <w:rPr>
          <w:rFonts w:ascii="Times New Roman;serif" w:hAnsi="Times New Roman;serif"/>
          <w:b w:val="false"/>
          <w:color w:val="000000"/>
          <w:sz w:val="24"/>
        </w:rPr>
        <w:t>Entity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 xml:space="preserve">enter into an agreement and plan of merger, in the form attached hereto as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Mid-Tier Merger Agreement</w:t>
      </w:r>
      <w:r>
        <w:rPr>
          <w:color w:val="000000"/>
        </w:rPr>
        <w:t>”</w:t>
      </w:r>
      <w:r>
        <w:rPr>
          <w:rFonts w:ascii="Times New Roman;serif" w:hAnsi="Times New Roman;serif"/>
          <w:b w:val="false"/>
          <w:color w:val="000000"/>
          <w:sz w:val="24"/>
        </w:rPr>
        <w:t xml:space="preserve">), pursuant to which the Surviving Entity and Acquiror shall undertake the Mid-Tier Merger, with Acquiror being the surviving corporation thereof in accordance with the terms of the Mid-Tier Merger Agreement and the DGCL. At the effective time of the Mid-Tier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29920"/>
                <wp:effectExtent l="0" t="0" r="0" b="0"/>
                <wp:wrapNone/>
                <wp:docPr id="16" name="Frame1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Merger, the separate existence of the Surviving Entity shall terminate and Acquiror, as the surviving corporation, will continue its existence under the DGCL.</w:t>
      </w:r>
    </w:p>
    <w:p>
      <w:pPr>
        <w:pStyle w:val="TextBody"/>
        <w:bidi w:val="0"/>
        <w:spacing w:lineRule="auto" w:line="240" w:before="0" w:after="240"/>
        <w:ind w:left="0" w:right="0" w:firstLine="720"/>
        <w:jc w:val="both"/>
        <w:rPr/>
      </w:pPr>
      <w:r>
        <w:rPr>
          <w:rFonts w:ascii="Times New Roman;serif" w:hAnsi="Times New Roman;serif"/>
          <w:b/>
          <w:color w:val="000000"/>
          <w:sz w:val="24"/>
        </w:rPr>
        <w:t>Section 1.6</w:t>
      </w:r>
      <w:r>
        <w:rPr>
          <w:rFonts w:ascii="Times New Roman;serif" w:hAnsi="Times New Roman;serif"/>
          <w:b/>
          <w:color w:val="000000"/>
          <w:sz w:val="24"/>
          <w:u w:val="single"/>
        </w:rPr>
        <w:t>Bank Merger</w:t>
      </w:r>
      <w:r>
        <w:rPr>
          <w:rFonts w:ascii="Times New Roman;serif" w:hAnsi="Times New Roman;serif"/>
          <w:b w:val="false"/>
          <w:color w:val="000000"/>
          <w:sz w:val="24"/>
        </w:rPr>
        <w:t>. The parties will cooperate and use their reasonable best efforts to effect the Bank Merger at a time to be determined following the Merger and Mid-Tier Merger. At the effective time of the Bank Merger, the separate existence of the Bank will terminate. Acquiror Bank will be the surviving bank and will continue its existence under applicable</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Requirements. The</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accomplished</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 xml:space="preserve">statutory bank merger agreement in the form attached hereto as </w:t>
      </w:r>
      <w:r>
        <w:rPr>
          <w:rFonts w:ascii="Times New Roman;serif" w:hAnsi="Times New Roman;serif"/>
          <w:b w:val="false"/>
          <w:color w:val="000000"/>
          <w:sz w:val="24"/>
          <w:u w:val="single"/>
        </w:rPr>
        <w:t>Exhibit C</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color w:val="000000"/>
          <w:sz w:val="24"/>
        </w:rPr>
        <w:t>Section 1.7</w:t>
      </w:r>
      <w:r>
        <w:rPr>
          <w:rFonts w:ascii="Times New Roman;serif" w:hAnsi="Times New Roman;serif"/>
          <w:b/>
          <w:color w:val="000000"/>
          <w:sz w:val="24"/>
          <w:u w:val="single"/>
        </w:rPr>
        <w:t>Alternative Structure</w:t>
      </w:r>
      <w:r>
        <w:rPr>
          <w:rFonts w:ascii="Times New Roman;serif" w:hAnsi="Times New Roman;serif"/>
          <w:b w:val="false"/>
          <w:color w:val="000000"/>
          <w:sz w:val="24"/>
        </w:rPr>
        <w:t>. The parties may mutually agree in writing to change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method</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effecting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Contemplated</w:t>
      </w:r>
      <w:r>
        <w:rPr>
          <w:color w:val="000000"/>
        </w:rPr>
        <w:t xml:space="preserve"> </w:t>
      </w:r>
      <w:r>
        <w:rPr>
          <w:rFonts w:ascii="Times New Roman;serif" w:hAnsi="Times New Roman;serif"/>
          <w:b w:val="false"/>
          <w:color w:val="000000"/>
          <w:sz w:val="24"/>
        </w:rPr>
        <w:t>Transactions</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extent</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they</w:t>
      </w:r>
      <w:r>
        <w:rPr>
          <w:color w:val="000000"/>
        </w:rPr>
        <w:t xml:space="preserve"> </w:t>
      </w:r>
      <w:r>
        <w:rPr>
          <w:rFonts w:ascii="Times New Roman;serif" w:hAnsi="Times New Roman;serif"/>
          <w:b w:val="false"/>
          <w:color w:val="000000"/>
          <w:sz w:val="24"/>
        </w:rPr>
        <w:t>deem such a change to be desirable; provided that: (a)</w:t>
      </w:r>
      <w:r>
        <w:rPr>
          <w:color w:val="000000"/>
        </w:rPr>
        <w:t> </w:t>
      </w:r>
      <w:r>
        <w:rPr>
          <w:rFonts w:ascii="Times New Roman;serif" w:hAnsi="Times New Roman;serif"/>
          <w:b w:val="false"/>
          <w:color w:val="000000"/>
          <w:sz w:val="24"/>
        </w:rPr>
        <w:t>any such change shall not affect the U.S. federal income Tax consequences of the Merger to holders of Company Common Stock; and (b)</w:t>
      </w:r>
      <w:r>
        <w:rPr>
          <w:color w:val="000000"/>
        </w:rPr>
        <w:t> </w:t>
      </w:r>
      <w:r>
        <w:rPr>
          <w:rFonts w:ascii="Times New Roman;serif" w:hAnsi="Times New Roman;serif"/>
          <w:b w:val="false"/>
          <w:color w:val="000000"/>
          <w:sz w:val="24"/>
        </w:rPr>
        <w:t>no such change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(i) reduce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amount,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change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kind,</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consideration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issued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holders of Company Common Stock as consideration in the Merger, (ii) materially impede or delay consummation of the Merger or (iii) require submission to or approval of the Company’s stockholders</w:t>
      </w:r>
      <w:r>
        <w:rPr>
          <w:color w:val="000000"/>
        </w:rPr>
        <w:t xml:space="preserve"> </w:t>
      </w:r>
      <w:r>
        <w:rPr>
          <w:rFonts w:ascii="Times New Roman;serif" w:hAnsi="Times New Roman;serif"/>
          <w:b w:val="false"/>
          <w:color w:val="000000"/>
          <w:sz w:val="24"/>
        </w:rPr>
        <w:t>after</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adopted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Company’s</w:t>
      </w:r>
      <w:r>
        <w:rPr>
          <w:color w:val="000000"/>
        </w:rPr>
        <w:t xml:space="preserve"> </w:t>
      </w:r>
      <w:r>
        <w:rPr>
          <w:rFonts w:ascii="Times New Roman;serif" w:hAnsi="Times New Roman;serif"/>
          <w:b w:val="false"/>
          <w:color w:val="000000"/>
          <w:sz w:val="24"/>
        </w:rPr>
        <w:t>stockholders. If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parties agree to make such a change, they shall execute appropriate documents to reflect such change.</w:t>
      </w:r>
    </w:p>
    <w:p>
      <w:pPr>
        <w:pStyle w:val="TextBody"/>
        <w:bidi w:val="0"/>
        <w:spacing w:lineRule="auto" w:line="240" w:before="0" w:after="240"/>
        <w:jc w:val="center"/>
        <w:rPr/>
      </w:pPr>
      <w:r>
        <w:rPr>
          <w:rFonts w:ascii="Times New Roman;serif" w:hAnsi="Times New Roman;serif"/>
          <w:b/>
          <w:color w:val="000000"/>
          <w:sz w:val="24"/>
        </w:rPr>
        <w:t>Article 2</w:t>
      </w:r>
      <w:r>
        <w:rPr>
          <w:rFonts w:ascii="Times New Roman;serif" w:hAnsi="Times New Roman;serif"/>
          <w:b/>
          <w:color w:val="000000"/>
          <w:sz w:val="24"/>
        </w:rPr>
        <w:br/>
        <w:t>CONVERSION OF SECURITIES IN THE MERGER</w:t>
      </w:r>
    </w:p>
    <w:p>
      <w:pPr>
        <w:pStyle w:val="TextBody"/>
        <w:bidi w:val="0"/>
        <w:spacing w:lineRule="auto" w:line="240" w:before="0" w:after="240"/>
        <w:ind w:left="0" w:right="0" w:firstLine="720"/>
        <w:jc w:val="both"/>
        <w:rPr/>
      </w:pPr>
      <w:r>
        <w:rPr>
          <w:rFonts w:ascii="Times New Roman;serif" w:hAnsi="Times New Roman;serif"/>
          <w:b/>
          <w:color w:val="000000"/>
          <w:sz w:val="24"/>
        </w:rPr>
        <w:t>Section 2.1</w:t>
      </w:r>
      <w:r>
        <w:rPr>
          <w:rFonts w:ascii="Times New Roman;serif" w:hAnsi="Times New Roman;serif"/>
          <w:b/>
          <w:color w:val="000000"/>
          <w:sz w:val="24"/>
          <w:u w:val="single"/>
        </w:rPr>
        <w:t>Consideration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At the Effective Time, in each case subject to </w:t>
      </w:r>
      <w:r>
        <w:rPr>
          <w:rFonts w:ascii="Times New Roman;serif" w:hAnsi="Times New Roman;serif"/>
          <w:b/>
          <w:color w:val="000000"/>
          <w:sz w:val="24"/>
        </w:rPr>
        <w:t>Section 2.1(d) – (e)</w:t>
      </w:r>
      <w:r>
        <w:rPr>
          <w:rFonts w:ascii="Times New Roman;serif" w:hAnsi="Times New Roman;serif"/>
          <w:b w:val="false"/>
          <w:color w:val="000000"/>
          <w:sz w:val="24"/>
        </w:rPr>
        <w:t xml:space="preserve">, </w:t>
      </w:r>
      <w:r>
        <w:rPr>
          <w:rFonts w:ascii="Times New Roman;serif" w:hAnsi="Times New Roman;serif"/>
          <w:b/>
          <w:color w:val="000000"/>
          <w:sz w:val="24"/>
        </w:rPr>
        <w:t>Section 2.2</w:t>
      </w:r>
      <w:r>
        <w:rPr>
          <w:rFonts w:ascii="Times New Roman;serif" w:hAnsi="Times New Roman;serif"/>
          <w:b w:val="false"/>
          <w:color w:val="000000"/>
          <w:sz w:val="24"/>
        </w:rPr>
        <w:t xml:space="preserve">, </w:t>
      </w:r>
      <w:r>
        <w:rPr>
          <w:rFonts w:ascii="Times New Roman;serif" w:hAnsi="Times New Roman;serif"/>
          <w:b/>
          <w:color w:val="000000"/>
          <w:sz w:val="24"/>
        </w:rPr>
        <w:t>Section 2.3</w:t>
      </w:r>
      <w:r>
        <w:rPr>
          <w:rFonts w:ascii="Times New Roman;serif" w:hAnsi="Times New Roman;serif"/>
          <w:b w:val="false"/>
          <w:color w:val="000000"/>
          <w:sz w:val="24"/>
        </w:rPr>
        <w:t xml:space="preserve">, </w:t>
      </w:r>
      <w:r>
        <w:rPr>
          <w:rFonts w:ascii="Times New Roman;serif" w:hAnsi="Times New Roman;serif"/>
          <w:b/>
          <w:color w:val="000000"/>
          <w:sz w:val="24"/>
        </w:rPr>
        <w:t>Section 2.5</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color w:val="000000"/>
          <w:sz w:val="24"/>
        </w:rPr>
        <w:t>Section 5.12</w:t>
      </w:r>
      <w:r>
        <w:rPr>
          <w:rFonts w:ascii="Times New Roman;serif" w:hAnsi="Times New Roman;serif"/>
          <w:b w:val="false"/>
          <w:color w:val="000000"/>
          <w:sz w:val="24"/>
        </w:rPr>
        <w:t>, by virtue of the Merger and without any action on the part of Acquiror, the Company or holders of Company Common Stock, each share of Company Common Stock that is issued and outstanding immediately prior to the Effective Time, other than shares of Company Common Stock owned by the Company as treasury stock, which shall be cancelled, and Appraisal Shares (as defined herein) shall be converted into the right to receive one of the following from the Acquiror: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(i)2.4589 (the</w:t>
      </w:r>
      <w:r>
        <w:rPr>
          <w:color w:val="000000"/>
        </w:rPr>
        <w:t xml:space="preserve"> “</w:t>
      </w:r>
      <w:r>
        <w:rPr>
          <w:rFonts w:ascii="Times New Roman;serif" w:hAnsi="Times New Roman;serif"/>
          <w:b/>
          <w:color w:val="000000"/>
          <w:sz w:val="24"/>
        </w:rPr>
        <w:t>Exchange</w:t>
      </w:r>
      <w:r>
        <w:rPr>
          <w:color w:val="000000"/>
        </w:rPr>
        <w:t xml:space="preserve"> </w:t>
      </w:r>
      <w:r>
        <w:rPr>
          <w:rFonts w:ascii="Times New Roman;serif" w:hAnsi="Times New Roman;serif"/>
          <w:b/>
          <w:color w:val="000000"/>
          <w:sz w:val="24"/>
        </w:rPr>
        <w:t>Ratio</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validly</w:t>
      </w:r>
      <w:r>
        <w:rPr>
          <w:color w:val="000000"/>
        </w:rPr>
        <w:t xml:space="preserve"> </w:t>
      </w:r>
      <w:r>
        <w:rPr>
          <w:rFonts w:ascii="Times New Roman;serif" w:hAnsi="Times New Roman;serif"/>
          <w:b w:val="false"/>
          <w:color w:val="000000"/>
          <w:sz w:val="24"/>
        </w:rPr>
        <w:t>issued,</w:t>
      </w:r>
      <w:r>
        <w:rPr>
          <w:color w:val="000000"/>
        </w:rPr>
        <w:t xml:space="preserve"> </w:t>
      </w:r>
      <w:r>
        <w:rPr>
          <w:rFonts w:ascii="Times New Roman;serif" w:hAnsi="Times New Roman;serif"/>
          <w:b w:val="false"/>
          <w:color w:val="000000"/>
          <w:sz w:val="24"/>
        </w:rPr>
        <w:t>fully</w:t>
      </w:r>
      <w:r>
        <w:rPr>
          <w:color w:val="000000"/>
        </w:rPr>
        <w:t xml:space="preserve"> </w:t>
      </w:r>
      <w:r>
        <w:rPr>
          <w:rFonts w:ascii="Times New Roman;serif" w:hAnsi="Times New Roman;serif"/>
          <w:b w:val="false"/>
          <w:color w:val="000000"/>
          <w:sz w:val="24"/>
        </w:rPr>
        <w:t>paid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nonassessable shares of Acquiror Common Stock (the “</w:t>
      </w:r>
      <w:r>
        <w:rPr>
          <w:rFonts w:ascii="Times New Roman;serif" w:hAnsi="Times New Roman;serif"/>
          <w:b/>
          <w:color w:val="000000"/>
          <w:sz w:val="24"/>
        </w:rPr>
        <w:t>Stock Consideration</w:t>
      </w:r>
      <w:r>
        <w:rPr>
          <w:color w:val="000000"/>
        </w:rPr>
        <w:t>”</w:t>
      </w:r>
      <w:r>
        <w:rPr>
          <w:rFonts w:ascii="Times New Roman;serif" w:hAnsi="Times New Roman;serif"/>
          <w:b w:val="false"/>
          <w:color w:val="000000"/>
          <w:sz w:val="24"/>
        </w:rPr>
        <w:t>);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(ii)$71.01</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cash,</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adjustment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color w:val="000000"/>
          <w:sz w:val="24"/>
        </w:rPr>
        <w:t>Section 2.1(d), Section 2.1(e)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color w:val="000000"/>
          <w:sz w:val="24"/>
        </w:rPr>
        <w:t xml:space="preserve">Section 5.12 </w:t>
      </w:r>
      <w:r>
        <w:rPr>
          <w:rFonts w:ascii="Times New Roman;serif" w:hAnsi="Times New Roman;serif"/>
          <w:b w:val="false"/>
          <w:color w:val="000000"/>
          <w:sz w:val="24"/>
        </w:rPr>
        <w:t>(the</w:t>
      </w:r>
      <w:r>
        <w:rPr>
          <w:color w:val="000000"/>
        </w:rPr>
        <w:t xml:space="preserve"> “</w:t>
      </w:r>
      <w:r>
        <w:rPr>
          <w:rFonts w:ascii="Times New Roman;serif" w:hAnsi="Times New Roman;serif"/>
          <w:b/>
          <w:color w:val="000000"/>
          <w:sz w:val="24"/>
        </w:rPr>
        <w:t>Cash</w:t>
      </w:r>
      <w:r>
        <w:rPr>
          <w:color w:val="000000"/>
        </w:rPr>
        <w:t xml:space="preserve"> </w:t>
      </w:r>
      <w:r>
        <w:rPr>
          <w:rFonts w:ascii="Times New Roman;serif" w:hAnsi="Times New Roman;serif"/>
          <w:b/>
          <w:color w:val="000000"/>
          <w:sz w:val="24"/>
        </w:rPr>
        <w:t>Consideration</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(iii)a combination of the Cash Consideration and the Stock Consideration,</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proportions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requested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Common</w:t>
      </w:r>
      <w:r>
        <w:rPr>
          <w:color w:val="000000"/>
        </w:rPr>
        <w:t xml:space="preserve"> </w:t>
      </w:r>
      <w:r>
        <w:rPr>
          <w:rFonts w:ascii="Times New Roman;serif" w:hAnsi="Times New Roman;serif"/>
          <w:b w:val="false"/>
          <w:color w:val="000000"/>
          <w:sz w:val="24"/>
        </w:rPr>
        <w:t>Stock (the</w:t>
      </w:r>
      <w:r>
        <w:rPr>
          <w:color w:val="000000"/>
        </w:rPr>
        <w:t xml:space="preserve"> “</w:t>
      </w:r>
      <w:r>
        <w:rPr>
          <w:rFonts w:ascii="Times New Roman;serif" w:hAnsi="Times New Roman;serif"/>
          <w:b/>
          <w:color w:val="000000"/>
          <w:sz w:val="24"/>
        </w:rPr>
        <w:t>Mixed</w:t>
      </w:r>
      <w:r>
        <w:rPr>
          <w:color w:val="000000"/>
        </w:rPr>
        <w:t xml:space="preserve"> </w:t>
      </w:r>
      <w:r>
        <w:rPr>
          <w:rFonts w:ascii="Times New Roman;serif" w:hAnsi="Times New Roman;serif"/>
          <w:b/>
          <w:color w:val="000000"/>
          <w:sz w:val="24"/>
        </w:rPr>
        <w:t>Consideration</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aggregate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Consideration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Cash Consideration collectively referred to herein as the “</w:t>
      </w:r>
      <w:r>
        <w:rPr>
          <w:rFonts w:ascii="Times New Roman;serif" w:hAnsi="Times New Roman;serif"/>
          <w:b/>
          <w:color w:val="000000"/>
          <w:sz w:val="24"/>
        </w:rPr>
        <w:t>Merger Consideration</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Certain Additional Defined Terms Relating to Merger Consideration. For purposes of this Agreement, the following terms shall have the following meanings: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color w:val="000000"/>
        </w:rPr>
        <w:t>“</w:t>
      </w:r>
      <w:r>
        <w:rPr>
          <w:rFonts w:ascii="Times New Roman;serif" w:hAnsi="Times New Roman;serif"/>
          <w:b/>
          <w:color w:val="000000"/>
          <w:sz w:val="24"/>
        </w:rPr>
        <w:t>Aggregate Cash Consideration</w:t>
      </w:r>
      <w:r>
        <w:rPr>
          <w:color w:val="000000"/>
        </w:rPr>
        <w:t xml:space="preserve">” </w:t>
      </w:r>
      <w:r>
        <w:rPr>
          <w:rFonts w:ascii="Times New Roman;serif" w:hAnsi="Times New Roman;serif"/>
          <w:b w:val="false"/>
          <w:color w:val="000000"/>
          <w:sz w:val="24"/>
        </w:rPr>
        <w:t xml:space="preserve">means $59,947,348.00, subject to adjustment in accordance with </w:t>
      </w:r>
      <w:r>
        <w:rPr>
          <w:rFonts w:ascii="Times New Roman;serif" w:hAnsi="Times New Roman;serif"/>
          <w:b/>
          <w:color w:val="000000"/>
          <w:sz w:val="24"/>
        </w:rPr>
        <w:t xml:space="preserve">Section 2.1(d), Section 2.1(e) </w:t>
      </w:r>
      <w:r>
        <w:rPr>
          <w:rFonts w:ascii="Times New Roman;serif" w:hAnsi="Times New Roman;serif"/>
          <w:b w:val="false"/>
          <w:color w:val="000000"/>
          <w:sz w:val="24"/>
        </w:rPr>
        <w:t xml:space="preserve">and </w:t>
      </w:r>
      <w:r>
        <w:rPr>
          <w:rFonts w:ascii="Times New Roman;serif" w:hAnsi="Times New Roman;serif"/>
          <w:b/>
          <w:color w:val="000000"/>
          <w:sz w:val="24"/>
        </w:rPr>
        <w:t>Section 5.12</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color w:val="000000"/>
        </w:rPr>
        <w:t>“</w:t>
      </w:r>
      <w:r>
        <w:rPr>
          <w:rFonts w:ascii="Times New Roman;serif" w:hAnsi="Times New Roman;serif"/>
          <w:b/>
          <w:color w:val="000000"/>
          <w:sz w:val="24"/>
        </w:rPr>
        <w:t>Aggregate Stock Consideration</w:t>
      </w:r>
      <w:r>
        <w:rPr>
          <w:color w:val="000000"/>
        </w:rPr>
        <w:t xml:space="preserve">” </w:t>
      </w:r>
      <w:r>
        <w:rPr>
          <w:rFonts w:ascii="Times New Roman;serif" w:hAnsi="Times New Roman;serif"/>
          <w:b w:val="false"/>
          <w:color w:val="000000"/>
          <w:sz w:val="24"/>
        </w:rPr>
        <w:t>means 3,797,844 shares of Acquiror Common Stock,</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adjustment</w:t>
      </w:r>
      <w:r>
        <w:rPr>
          <w:color w:val="000000"/>
        </w:rPr>
        <w:t xml:space="preserve"> </w:t>
      </w:r>
      <w:r>
        <w:rPr>
          <w:rFonts w:ascii="Times New Roman;serif" w:hAnsi="Times New Roman;serif"/>
          <w:b w:val="false"/>
          <w:color w:val="000000"/>
          <w:sz w:val="24"/>
        </w:rPr>
        <w:t>in accordance with</w:t>
      </w:r>
      <w:r>
        <w:rPr>
          <w:color w:val="000000"/>
        </w:rPr>
        <w:t xml:space="preserve"> </w:t>
      </w:r>
      <w:r>
        <w:rPr>
          <w:rFonts w:ascii="Times New Roman;serif" w:hAnsi="Times New Roman;serif"/>
          <w:b/>
          <w:color w:val="000000"/>
          <w:sz w:val="24"/>
        </w:rPr>
        <w:t>Section 5.12</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629920"/>
                <wp:effectExtent l="0" t="0" r="0" b="0"/>
                <wp:wrapNone/>
                <wp:docPr id="17" name="Frame1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color w:val="000000"/>
        </w:rPr>
        <w:t>“</w:t>
      </w:r>
      <w:r>
        <w:rPr>
          <w:rFonts w:ascii="Times New Roman;serif" w:hAnsi="Times New Roman;serif"/>
          <w:b/>
          <w:color w:val="000000"/>
          <w:sz w:val="24"/>
        </w:rPr>
        <w:t>Per Share Merger Consideration</w:t>
      </w:r>
      <w:r>
        <w:rPr>
          <w:color w:val="000000"/>
        </w:rPr>
        <w:t xml:space="preserve">” </w:t>
      </w:r>
      <w:r>
        <w:rPr>
          <w:rFonts w:ascii="Times New Roman;serif" w:hAnsi="Times New Roman;serif"/>
          <w:b w:val="false"/>
          <w:color w:val="000000"/>
          <w:sz w:val="24"/>
        </w:rPr>
        <w:t>means the amounts of cash and stock obtained by dividing the Merger Consideration by the number of shares of Company</w:t>
      </w:r>
      <w:r>
        <w:rPr>
          <w:color w:val="000000"/>
        </w:rPr>
        <w:t xml:space="preserve"> </w:t>
      </w:r>
      <w:r>
        <w:rPr>
          <w:rFonts w:ascii="Times New Roman;serif" w:hAnsi="Times New Roman;serif"/>
          <w:b w:val="false"/>
          <w:color w:val="000000"/>
          <w:sz w:val="24"/>
        </w:rPr>
        <w:t>Common</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issued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outstanding</w:t>
      </w:r>
      <w:r>
        <w:rPr>
          <w:color w:val="000000"/>
        </w:rPr>
        <w:t xml:space="preserve"> </w:t>
      </w:r>
      <w:r>
        <w:rPr>
          <w:rFonts w:ascii="Times New Roman;serif" w:hAnsi="Times New Roman;serif"/>
          <w:b w:val="false"/>
          <w:color w:val="000000"/>
          <w:sz w:val="24"/>
        </w:rPr>
        <w:t>immediately</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Time (other than shares to be cancelled pursuant to</w:t>
      </w:r>
      <w:r>
        <w:rPr>
          <w:color w:val="000000"/>
        </w:rPr>
        <w:t xml:space="preserve"> </w:t>
      </w:r>
      <w:r>
        <w:rPr>
          <w:rFonts w:ascii="Times New Roman;serif" w:hAnsi="Times New Roman;serif"/>
          <w:b/>
          <w:color w:val="000000"/>
          <w:sz w:val="24"/>
        </w:rPr>
        <w:t>Section 2.1(a)</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At the Effective Time, the shares of Company Common Stock will no longer be outstanding and will automatically be canceled and will cease to exist. Certificates (it being understood that any reference herein to a “certificate”</w:t>
      </w:r>
      <w:r>
        <w:rPr>
          <w:color w:val="000000"/>
        </w:rPr>
        <w:t xml:space="preserve"> </w:t>
      </w:r>
      <w:r>
        <w:rPr>
          <w:rFonts w:ascii="Times New Roman;serif" w:hAnsi="Times New Roman;serif"/>
          <w:b w:val="false"/>
          <w:color w:val="000000"/>
          <w:sz w:val="24"/>
        </w:rPr>
        <w:t>shall be</w:t>
      </w:r>
      <w:r>
        <w:rPr>
          <w:color w:val="000000"/>
        </w:rPr>
        <w:t xml:space="preserve"> </w:t>
      </w:r>
      <w:r>
        <w:rPr>
          <w:rFonts w:ascii="Times New Roman;serif" w:hAnsi="Times New Roman;serif"/>
          <w:b w:val="false"/>
          <w:color w:val="000000"/>
          <w:sz w:val="24"/>
        </w:rPr>
        <w:t>deemed to include</w:t>
      </w:r>
      <w:r>
        <w:rPr>
          <w:color w:val="000000"/>
        </w:rPr>
        <w:t xml:space="preserve"> </w:t>
      </w:r>
      <w:r>
        <w:rPr>
          <w:rFonts w:ascii="Times New Roman;serif" w:hAnsi="Times New Roman;serif"/>
          <w:b w:val="false"/>
          <w:color w:val="000000"/>
          <w:sz w:val="24"/>
        </w:rPr>
        <w:t>reference to a book-entry account statement relating to the ownership of Company Common Stock) that represented Company Common Stock before the Effective Time will be deemed for all purposes to</w:t>
      </w:r>
      <w:r>
        <w:rPr>
          <w:color w:val="000000"/>
        </w:rPr>
        <w:t xml:space="preserve"> </w:t>
      </w:r>
      <w:r>
        <w:rPr>
          <w:rFonts w:ascii="Times New Roman;serif" w:hAnsi="Times New Roman;serif"/>
          <w:b w:val="false"/>
          <w:color w:val="000000"/>
          <w:sz w:val="24"/>
        </w:rPr>
        <w:t>represent</w:t>
      </w:r>
      <w:r>
        <w:rPr>
          <w:color w:val="000000"/>
        </w:rPr>
        <w:t xml:space="preserve"> </w:t>
      </w:r>
      <w:r>
        <w:rPr>
          <w:rFonts w:ascii="Times New Roman;serif" w:hAnsi="Times New Roman;serif"/>
          <w:b w:val="false"/>
          <w:color w:val="000000"/>
          <w:sz w:val="24"/>
        </w:rPr>
        <w:t>only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right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receive,</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surrender</w:t>
      </w:r>
      <w:r>
        <w:rPr>
          <w:color w:val="000000"/>
        </w:rPr>
        <w:t xml:space="preserve"> </w:t>
      </w:r>
      <w:r>
        <w:rPr>
          <w:rFonts w:ascii="Times New Roman;serif" w:hAnsi="Times New Roman;serif"/>
          <w:b w:val="false"/>
          <w:color w:val="000000"/>
          <w:sz w:val="24"/>
        </w:rPr>
        <w:t>thereof,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Per</w:t>
      </w:r>
      <w:r>
        <w:rPr>
          <w:color w:val="000000"/>
        </w:rPr>
        <w:t xml:space="preserve"> </w:t>
      </w:r>
      <w:r>
        <w:rPr>
          <w:rFonts w:ascii="Times New Roman;serif" w:hAnsi="Times New Roman;serif"/>
          <w:b w:val="false"/>
          <w:color w:val="000000"/>
          <w:sz w:val="24"/>
        </w:rPr>
        <w:t>Share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Consideration.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If, prior to the Effective Time, the outstanding shares of Company Common Stock, or the outstanding shares of Acquiror Common Stock, shall have been increased, decreased, changed into or exchanged for a different number or kind of shares or securities as a result of a reorganization, recapitalization, reclassification, stock dividend, stock split, reverse stock split, or other similar change in capitalization, or if a record date prior to the Effective Time has been established with respect to any such change in capitalization, then an appropriate and proportionate adjustment shall be made to the Stock Consideration, Cash Consideration and Per Share Merger Consideration</w:t>
      </w:r>
      <w:r>
        <w:rPr>
          <w:rFonts w:ascii="Times New Roman;serif" w:hAnsi="Times New Roman;serif"/>
          <w:b w:val="false"/>
          <w:color w:val="000000"/>
          <w:sz w:val="24"/>
        </w:rPr>
        <w:t xml:space="preserve">; </w:t>
      </w:r>
      <w:r>
        <w:rPr>
          <w:rFonts w:ascii="Times New Roman;serif" w:hAnsi="Times New Roman;serif"/>
          <w:b w:val="false"/>
          <w:i/>
          <w:color w:val="000000"/>
          <w:sz w:val="24"/>
        </w:rPr>
        <w:t>provided, however</w:t>
      </w:r>
      <w:r>
        <w:rPr>
          <w:rFonts w:ascii="Times New Roman;serif" w:hAnsi="Times New Roman;serif"/>
          <w:b w:val="false"/>
          <w:color w:val="000000"/>
          <w:sz w:val="24"/>
        </w:rPr>
        <w:t>, that the exercise of Company Stock Options shall not cause an adjustment to the Stock Consideration and Aggregate Cash Consideration will increase by an amount equal to the new shares of Company Common Stock resulting from the exercise of Company Stock Options multiplied by the Cash Consideration.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In the event the Merger otherwise fails to qualify for the federal income Tax treatment described in </w:t>
      </w:r>
      <w:r>
        <w:rPr>
          <w:rFonts w:ascii="Times New Roman;serif" w:hAnsi="Times New Roman;serif"/>
          <w:b/>
          <w:color w:val="000000"/>
          <w:sz w:val="24"/>
        </w:rPr>
        <w:t>Section 7.5</w:t>
      </w:r>
      <w:r>
        <w:rPr>
          <w:rFonts w:ascii="Times New Roman;serif" w:hAnsi="Times New Roman;serif"/>
          <w:b w:val="false"/>
          <w:color w:val="000000"/>
          <w:sz w:val="24"/>
        </w:rPr>
        <w:t xml:space="preserve">, then Acquiror may, in its sole discretion, increase the amount of Stock Consideration and make a corresponding decrease to the Cash Consideration by the minimum amount necessary to enable the Merger to otherwise qualify for the federal income Tax treatment described in </w:t>
      </w:r>
      <w:r>
        <w:rPr>
          <w:rFonts w:ascii="Times New Roman;serif" w:hAnsi="Times New Roman;serif"/>
          <w:b/>
          <w:color w:val="000000"/>
          <w:sz w:val="24"/>
        </w:rPr>
        <w:t>Section 7.5</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color w:val="000000"/>
          <w:sz w:val="24"/>
        </w:rPr>
        <w:t>Section 2.2</w:t>
      </w:r>
      <w:r>
        <w:rPr>
          <w:rFonts w:ascii="Times New Roman;serif" w:hAnsi="Times New Roman;serif"/>
          <w:b/>
          <w:color w:val="000000"/>
          <w:sz w:val="24"/>
          <w:u w:val="single"/>
        </w:rPr>
        <w:t>Company Stock Options.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At the Effective Time, each option granted by the Company to purchase shares of Company Common Stock under the Company Stock Plan that is outstanding as of immediately prior to the Effective Time (a “</w:t>
      </w:r>
      <w:r>
        <w:rPr>
          <w:rFonts w:ascii="Times New Roman;serif" w:hAnsi="Times New Roman;serif"/>
          <w:b/>
          <w:color w:val="000000"/>
          <w:sz w:val="24"/>
        </w:rPr>
        <w:t>Company Stock Option</w:t>
      </w:r>
      <w:r>
        <w:rPr>
          <w:color w:val="000000"/>
        </w:rPr>
        <w:t>”</w:t>
      </w:r>
      <w:r>
        <w:rPr>
          <w:rFonts w:ascii="Times New Roman;serif" w:hAnsi="Times New Roman;serif"/>
          <w:b w:val="false"/>
          <w:color w:val="000000"/>
          <w:sz w:val="24"/>
        </w:rPr>
        <w:t>), shall be cancelled in exchange for a cash payment equal to the product of (i)(A) the excess, if any, of the Stock Consideration Cash Value over (B) the exercise price per share of Company Common Stock under such Company Stock Option, multiplied by (ii) the number of shares of Company Common Stock covered by such Company Stock Option (each, an “</w:t>
      </w:r>
      <w:r>
        <w:rPr>
          <w:rFonts w:ascii="Times New Roman;serif" w:hAnsi="Times New Roman;serif"/>
          <w:b/>
          <w:color w:val="000000"/>
          <w:sz w:val="24"/>
        </w:rPr>
        <w:t>Option Payment</w:t>
      </w:r>
      <w:r>
        <w:rPr>
          <w:color w:val="000000"/>
        </w:rPr>
        <w:t>”</w:t>
      </w:r>
      <w:r>
        <w:rPr>
          <w:rFonts w:ascii="Times New Roman;serif" w:hAnsi="Times New Roman;serif"/>
          <w:b w:val="false"/>
          <w:color w:val="000000"/>
          <w:sz w:val="24"/>
        </w:rPr>
        <w:t xml:space="preserve">). Each Option Payment shall be treated as compensation and shall be payable in accordance with </w:t>
      </w:r>
      <w:r>
        <w:rPr>
          <w:rFonts w:ascii="Times New Roman;serif" w:hAnsi="Times New Roman;serif"/>
          <w:b/>
          <w:color w:val="000000"/>
          <w:sz w:val="24"/>
        </w:rPr>
        <w:t>Section 2.2(b).</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Each Option Payment (“</w:t>
      </w:r>
      <w:r>
        <w:rPr>
          <w:rFonts w:ascii="Times New Roman;serif" w:hAnsi="Times New Roman;serif"/>
          <w:b/>
          <w:color w:val="000000"/>
          <w:sz w:val="24"/>
        </w:rPr>
        <w:t>Cancellation Payment</w:t>
      </w:r>
      <w:r>
        <w:rPr>
          <w:color w:val="000000"/>
        </w:rPr>
        <w:t>”</w:t>
      </w:r>
      <w:r>
        <w:rPr>
          <w:rFonts w:ascii="Times New Roman;serif" w:hAnsi="Times New Roman;serif"/>
          <w:b w:val="false"/>
          <w:color w:val="000000"/>
          <w:sz w:val="24"/>
        </w:rPr>
        <w:t>) shall be payable as soon as administratively practicable following the Effective Time by the Surviving Entity, net of any applicable withholding Taxes; provided that prior to the Effective Time the holder of the underlying Company Stock Option has delivered to Acquiror a cancellation agreement (a “</w:t>
      </w:r>
      <w:r>
        <w:rPr>
          <w:rFonts w:ascii="Times New Roman;serif" w:hAnsi="Times New Roman;serif"/>
          <w:b/>
          <w:color w:val="000000"/>
          <w:sz w:val="24"/>
        </w:rPr>
        <w:t>Cancellation Agreement</w:t>
      </w:r>
      <w:r>
        <w:rPr>
          <w:color w:val="000000"/>
        </w:rPr>
        <w:t>”</w:t>
      </w:r>
      <w:r>
        <w:rPr>
          <w:rFonts w:ascii="Times New Roman;serif" w:hAnsi="Times New Roman;serif"/>
          <w:b w:val="false"/>
          <w:color w:val="000000"/>
          <w:sz w:val="24"/>
        </w:rPr>
        <w:t>), in</w:t>
      </w:r>
      <w:r>
        <w:rPr>
          <w:color w:val="000000"/>
        </w:rPr>
        <w:t xml:space="preserve"> </w:t>
      </w:r>
      <w:r>
        <w:rPr>
          <w:rFonts w:ascii="Times New Roman;serif" w:hAnsi="Times New Roman;serif"/>
          <w:b w:val="false"/>
          <w:color w:val="000000"/>
          <w:sz w:val="24"/>
        </w:rPr>
        <w:t>the form</w:t>
      </w:r>
      <w:r>
        <w:rPr>
          <w:color w:val="000000"/>
        </w:rPr>
        <w:t xml:space="preserve"> </w:t>
      </w:r>
      <w:r>
        <w:rPr>
          <w:rFonts w:ascii="Times New Roman;serif" w:hAnsi="Times New Roman;serif"/>
          <w:b w:val="false"/>
          <w:color w:val="000000"/>
          <w:sz w:val="24"/>
        </w:rPr>
        <w:t>attached</w:t>
      </w:r>
      <w:r>
        <w:rPr>
          <w:color w:val="000000"/>
        </w:rPr>
        <w:t xml:space="preserve"> </w:t>
      </w:r>
      <w:r>
        <w:rPr>
          <w:rFonts w:ascii="Times New Roman;serif" w:hAnsi="Times New Roman;serif"/>
          <w:b w:val="false"/>
          <w:color w:val="000000"/>
          <w:sz w:val="24"/>
        </w:rPr>
        <w:t>hereto</w:t>
      </w:r>
      <w:r>
        <w:rPr>
          <w:color w:val="000000"/>
        </w:rPr>
        <w:t xml:space="preserve"> </w:t>
      </w:r>
      <w:r>
        <w:rPr>
          <w:rFonts w:ascii="Times New Roman;serif" w:hAnsi="Times New Roman;serif"/>
          <w:b w:val="false"/>
          <w:color w:val="000000"/>
          <w:sz w:val="24"/>
        </w:rPr>
        <w:t xml:space="preserve">as </w:t>
      </w:r>
      <w:r>
        <w:rPr>
          <w:rFonts w:ascii="Times New Roman;serif" w:hAnsi="Times New Roman;serif"/>
          <w:b w:val="false"/>
          <w:color w:val="000000"/>
          <w:sz w:val="24"/>
          <w:u w:val="single"/>
        </w:rPr>
        <w:t>Exhibit D</w:t>
      </w:r>
      <w:r>
        <w:rPr>
          <w:rFonts w:ascii="Times New Roman;serif" w:hAnsi="Times New Roman;serif"/>
          <w:b w:val="false"/>
          <w:color w:val="000000"/>
          <w:sz w:val="24"/>
        </w:rPr>
        <w:t xml:space="preserve">, acknowledging such holder’s right to the applicable Cancellation Payment and releasing any claims such holder may have with respect to cancellation and conversion of each such Company Stock Option. The Company shall use commercially reasonable best efforts to obtain an executed Cancellation Agreement from each such holder prior to the Effective Time. In the event a holder has not delivered a Cancellation Agreement prior to the Effective Time, the Cancellation Payment shall be payable as soon as administratively practicable following delivery of the Cancellation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29920"/>
                <wp:effectExtent l="0" t="0" r="0" b="0"/>
                <wp:wrapNone/>
                <wp:docPr id="18" name="Frame1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Agreement by the holder, provided that the Cancellation Payment shall be made no later than March 15 of the calendar year following the calendar year during which the Effective Time occurs.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For the avoidance of doubt, each Company Stock Option with an exercise or grant price per share that is equal to or greater than the Stock Consideration Cash Value shall be cancelled as of the Effective Time without any cash payment being made in respect thereof and the holder of such Company Stock Option shall have no further rights in respect thereof.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Prior to the Effective Time, the Board of Directors of the Company shall take all necessary action to give effect to the vesting, cancellation and conversion of each Company Stock Option as contemplated by this </w:t>
      </w:r>
      <w:r>
        <w:rPr>
          <w:rFonts w:ascii="Times New Roman;serif" w:hAnsi="Times New Roman;serif"/>
          <w:b/>
          <w:color w:val="000000"/>
          <w:sz w:val="24"/>
        </w:rPr>
        <w:t>Section 2.2</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color w:val="000000"/>
          <w:sz w:val="24"/>
        </w:rPr>
        <w:t>Section 2.3</w:t>
      </w:r>
      <w:r>
        <w:rPr>
          <w:rFonts w:ascii="Times New Roman;serif" w:hAnsi="Times New Roman;serif"/>
          <w:b/>
          <w:color w:val="000000"/>
          <w:sz w:val="24"/>
          <w:u w:val="single"/>
        </w:rPr>
        <w:t>No Fractional Shares</w:t>
      </w:r>
      <w:r>
        <w:rPr>
          <w:rFonts w:ascii="Times New Roman;serif" w:hAnsi="Times New Roman;serif"/>
          <w:b w:val="false"/>
          <w:color w:val="000000"/>
          <w:sz w:val="24"/>
        </w:rPr>
        <w:t>. Notwithstanding</w:t>
      </w:r>
      <w:r>
        <w:rPr>
          <w:color w:val="000000"/>
        </w:rPr>
        <w:t xml:space="preserve"> </w:t>
      </w:r>
      <w:r>
        <w:rPr>
          <w:rFonts w:ascii="Times New Roman;serif" w:hAnsi="Times New Roman;serif"/>
          <w:b w:val="false"/>
          <w:color w:val="000000"/>
          <w:sz w:val="24"/>
        </w:rPr>
        <w:t>anything</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contrary</w:t>
      </w:r>
      <w:r>
        <w:rPr>
          <w:color w:val="000000"/>
        </w:rPr>
        <w:t xml:space="preserve"> </w:t>
      </w:r>
      <w:r>
        <w:rPr>
          <w:rFonts w:ascii="Times New Roman;serif" w:hAnsi="Times New Roman;serif"/>
          <w:b w:val="false"/>
          <w:color w:val="000000"/>
          <w:sz w:val="24"/>
        </w:rPr>
        <w:t xml:space="preserve">contained in this Agreement, no fractional shares of Acquiror Common Stock shall be issued as Merger Consideration in the Merger. Each holder of Company Common Stock who would otherwise be entitled to receive a fractional share of Acquiror Common Stock pursuant to this </w:t>
      </w:r>
      <w:r>
        <w:rPr>
          <w:rFonts w:ascii="Times New Roman;serif" w:hAnsi="Times New Roman;serif"/>
          <w:b/>
          <w:color w:val="000000"/>
          <w:sz w:val="24"/>
        </w:rPr>
        <w:t>Article 2</w:t>
      </w:r>
      <w:r>
        <w:rPr>
          <w:color w:val="000000"/>
        </w:rPr>
        <w:t xml:space="preserve"> </w:t>
      </w:r>
      <w:r>
        <w:rPr>
          <w:rFonts w:ascii="Times New Roman;serif" w:hAnsi="Times New Roman;serif"/>
          <w:b w:val="false"/>
          <w:color w:val="000000"/>
          <w:sz w:val="24"/>
        </w:rPr>
        <w:t>shall instead be entitled to receive an amount in cash (without interest) rounded to the nearest whole cent,</w:t>
      </w:r>
      <w:r>
        <w:rPr>
          <w:color w:val="000000"/>
        </w:rPr>
        <w:t xml:space="preserve"> </w:t>
      </w:r>
      <w:r>
        <w:rPr>
          <w:rFonts w:ascii="Times New Roman;serif" w:hAnsi="Times New Roman;serif"/>
          <w:b w:val="false"/>
          <w:color w:val="000000"/>
          <w:sz w:val="24"/>
        </w:rPr>
        <w:t>determined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multiplying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Closing</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Common</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Price</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fractional</w:t>
      </w:r>
      <w:r>
        <w:rPr>
          <w:color w:val="000000"/>
        </w:rPr>
        <w:t xml:space="preserve"> </w:t>
      </w:r>
      <w:r>
        <w:rPr>
          <w:rFonts w:ascii="Times New Roman;serif" w:hAnsi="Times New Roman;serif"/>
          <w:b w:val="false"/>
          <w:color w:val="000000"/>
          <w:sz w:val="24"/>
        </w:rPr>
        <w:t>share of Acquiror Common Stock to which such former holder would otherwise be entitled.</w:t>
      </w:r>
    </w:p>
    <w:p>
      <w:pPr>
        <w:pStyle w:val="TextBody"/>
        <w:bidi w:val="0"/>
        <w:spacing w:lineRule="auto" w:line="240" w:before="0" w:after="240"/>
        <w:ind w:left="0" w:right="0" w:firstLine="720"/>
        <w:jc w:val="both"/>
        <w:rPr/>
      </w:pPr>
      <w:r>
        <w:rPr>
          <w:rFonts w:ascii="Times New Roman;serif" w:hAnsi="Times New Roman;serif"/>
          <w:b/>
          <w:color w:val="000000"/>
          <w:sz w:val="24"/>
        </w:rPr>
        <w:t>Section 2.4</w:t>
      </w:r>
      <w:r>
        <w:rPr>
          <w:rFonts w:ascii="Times New Roman;serif" w:hAnsi="Times New Roman;serif"/>
          <w:b/>
          <w:color w:val="000000"/>
          <w:sz w:val="24"/>
          <w:u w:val="single"/>
        </w:rPr>
        <w:t>Election and Proration Procedures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parties to this Agreement agree: (i) that Computershare shall serve, pursuant to the terms of an exchange agent agreement, as the exchange agent for purposes of this Agreement (the “</w:t>
      </w:r>
      <w:r>
        <w:rPr>
          <w:rFonts w:ascii="Times New Roman;serif" w:hAnsi="Times New Roman;serif"/>
          <w:b/>
          <w:color w:val="000000"/>
          <w:sz w:val="24"/>
        </w:rPr>
        <w:t>Exchange Agent</w:t>
      </w:r>
      <w:r>
        <w:rPr>
          <w:color w:val="000000"/>
        </w:rPr>
        <w:t>”</w:t>
      </w:r>
      <w:r>
        <w:rPr>
          <w:rFonts w:ascii="Times New Roman;serif" w:hAnsi="Times New Roman;serif"/>
          <w:b w:val="false"/>
          <w:color w:val="000000"/>
          <w:sz w:val="24"/>
        </w:rPr>
        <w:t>); and (ii) that Acquiror shall execute and deliver to the Exchange Agent the exchange agent agreement at or prior to the Effective Time. Acquiror shall be solely responsible for the payment of any fees and expenses of the Exchange Agent.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An election form, in such form as Acquiror and the Company shall agree (an “</w:t>
      </w:r>
      <w:r>
        <w:rPr>
          <w:rFonts w:ascii="Times New Roman;serif" w:hAnsi="Times New Roman;serif"/>
          <w:b/>
          <w:color w:val="000000"/>
          <w:sz w:val="24"/>
        </w:rPr>
        <w:t>Election Form</w:t>
      </w:r>
      <w:r>
        <w:rPr>
          <w:color w:val="000000"/>
        </w:rPr>
        <w:t>”</w:t>
      </w:r>
      <w:r>
        <w:rPr>
          <w:rFonts w:ascii="Times New Roman;serif" w:hAnsi="Times New Roman;serif"/>
          <w:b w:val="false"/>
          <w:color w:val="000000"/>
          <w:sz w:val="24"/>
        </w:rPr>
        <w:t>), shall be mailed on the Mailing Date (as defined below) to each holder of record of Company Common Stock. Unless another date is agreed to by Acquiror and the Company prior to the Effective Time, the “</w:t>
      </w:r>
      <w:r>
        <w:rPr>
          <w:rFonts w:ascii="Times New Roman;serif" w:hAnsi="Times New Roman;serif"/>
          <w:b/>
          <w:color w:val="000000"/>
          <w:sz w:val="24"/>
        </w:rPr>
        <w:t>Mailing Date</w:t>
      </w:r>
      <w:r>
        <w:rPr>
          <w:color w:val="000000"/>
        </w:rPr>
        <w:t xml:space="preserve">” </w:t>
      </w:r>
      <w:r>
        <w:rPr>
          <w:rFonts w:ascii="Times New Roman;serif" w:hAnsi="Times New Roman;serif"/>
          <w:b w:val="false"/>
          <w:color w:val="000000"/>
          <w:sz w:val="24"/>
        </w:rPr>
        <w:t>shall be the date on which the Proxy Statement/Registration</w:t>
      </w:r>
      <w:r>
        <w:rPr>
          <w:color w:val="000000"/>
        </w:rPr>
        <w:t xml:space="preserve"> </w:t>
      </w:r>
      <w:r>
        <w:rPr>
          <w:rFonts w:ascii="Times New Roman;serif" w:hAnsi="Times New Roman;serif"/>
          <w:b w:val="false"/>
          <w:color w:val="000000"/>
          <w:sz w:val="24"/>
        </w:rPr>
        <w:t>Statement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first</w:t>
      </w:r>
      <w:r>
        <w:rPr>
          <w:color w:val="000000"/>
        </w:rPr>
        <w:t xml:space="preserve"> </w:t>
      </w:r>
      <w:r>
        <w:rPr>
          <w:rFonts w:ascii="Times New Roman;serif" w:hAnsi="Times New Roman;serif"/>
          <w:b w:val="false"/>
          <w:color w:val="000000"/>
          <w:sz w:val="24"/>
        </w:rPr>
        <w:t>mailed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holders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Common</w:t>
      </w:r>
      <w:r>
        <w:rPr>
          <w:color w:val="000000"/>
        </w:rPr>
        <w:t xml:space="preserve"> </w:t>
      </w:r>
      <w:r>
        <w:rPr>
          <w:rFonts w:ascii="Times New Roman;serif" w:hAnsi="Times New Roman;serif"/>
          <w:b w:val="false"/>
          <w:color w:val="000000"/>
          <w:sz w:val="24"/>
        </w:rPr>
        <w:t>Stock. Acquiror shall make available Election Forms as may be reasonably requested by all Persons who become holders of Company Common Stock after the record date for eligibility to vote at the Company Stockholders’ Meeting (as defined herein) and prior to the Election Deadline (as defined herein), 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provide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Exchange</w:t>
      </w:r>
      <w:r>
        <w:rPr>
          <w:color w:val="000000"/>
        </w:rPr>
        <w:t xml:space="preserve"> </w:t>
      </w:r>
      <w:r>
        <w:rPr>
          <w:rFonts w:ascii="Times New Roman;serif" w:hAnsi="Times New Roman;serif"/>
          <w:b w:val="false"/>
          <w:color w:val="000000"/>
          <w:sz w:val="24"/>
        </w:rPr>
        <w:t>Agent</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information</w:t>
      </w:r>
      <w:r>
        <w:rPr>
          <w:color w:val="000000"/>
        </w:rPr>
        <w:t xml:space="preserve"> </w:t>
      </w:r>
      <w:r>
        <w:rPr>
          <w:rFonts w:ascii="Times New Roman;serif" w:hAnsi="Times New Roman;serif"/>
          <w:b w:val="false"/>
          <w:color w:val="000000"/>
          <w:sz w:val="24"/>
        </w:rPr>
        <w:t>reasonably</w:t>
      </w:r>
      <w:r>
        <w:rPr>
          <w:color w:val="000000"/>
        </w:rPr>
        <w:t xml:space="preserve"> </w:t>
      </w:r>
      <w:r>
        <w:rPr>
          <w:rFonts w:ascii="Times New Roman;serif" w:hAnsi="Times New Roman;serif"/>
          <w:b w:val="false"/>
          <w:color w:val="000000"/>
          <w:sz w:val="24"/>
        </w:rPr>
        <w:t>necessary</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it to perform its obligations as specified herein.</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Each Election Form shall allow the holder of Company Common Stock (or the beneficial owner through appropriate and customary documentation and instructions) to elect to receive (i) the Stock Consideration for all of such holder’s shares (a “</w:t>
      </w:r>
      <w:r>
        <w:rPr>
          <w:rFonts w:ascii="Times New Roman;serif" w:hAnsi="Times New Roman;serif"/>
          <w:b/>
          <w:color w:val="000000"/>
          <w:sz w:val="24"/>
        </w:rPr>
        <w:t>Stock Election</w:t>
      </w:r>
      <w:r>
        <w:rPr>
          <w:color w:val="000000"/>
        </w:rPr>
        <w:t>”</w:t>
      </w:r>
      <w:r>
        <w:rPr>
          <w:rFonts w:ascii="Times New Roman;serif" w:hAnsi="Times New Roman;serif"/>
          <w:b w:val="false"/>
          <w:color w:val="000000"/>
          <w:sz w:val="24"/>
        </w:rPr>
        <w:t>), (ii) the Cash Consideration for all of such holder’s shares (a “</w:t>
      </w:r>
      <w:r>
        <w:rPr>
          <w:rFonts w:ascii="Times New Roman;serif" w:hAnsi="Times New Roman;serif"/>
          <w:b/>
          <w:color w:val="000000"/>
          <w:sz w:val="24"/>
        </w:rPr>
        <w:t>Cash Election</w:t>
      </w:r>
      <w:r>
        <w:rPr>
          <w:color w:val="000000"/>
        </w:rPr>
        <w:t>”</w:t>
      </w:r>
      <w:r>
        <w:rPr>
          <w:rFonts w:ascii="Times New Roman;serif" w:hAnsi="Times New Roman;serif"/>
          <w:b w:val="false"/>
          <w:color w:val="000000"/>
          <w:sz w:val="24"/>
        </w:rPr>
        <w:t>) or (iii) the Mixed Consideration for all of such holder’s shares currently held or entitled to be held as of immediately prior to the Effective Time (a “</w:t>
      </w:r>
      <w:r>
        <w:rPr>
          <w:rFonts w:ascii="Times New Roman;serif" w:hAnsi="Times New Roman;serif"/>
          <w:b/>
          <w:color w:val="000000"/>
          <w:sz w:val="24"/>
        </w:rPr>
        <w:t>Mixed Election</w:t>
      </w:r>
      <w:r>
        <w:rPr>
          <w:color w:val="000000"/>
        </w:rPr>
        <w:t>”</w:t>
      </w:r>
      <w:r>
        <w:rPr>
          <w:rFonts w:ascii="Times New Roman;serif" w:hAnsi="Times New Roman;serif"/>
          <w:b w:val="false"/>
          <w:color w:val="000000"/>
          <w:sz w:val="24"/>
        </w:rPr>
        <w:t>), in such proportion as such holder may specify. Holders of record of Company Common Stock who hold such shares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nominees,</w:t>
      </w:r>
      <w:r>
        <w:rPr>
          <w:color w:val="000000"/>
        </w:rPr>
        <w:t xml:space="preserve"> </w:t>
      </w:r>
      <w:r>
        <w:rPr>
          <w:rFonts w:ascii="Times New Roman;serif" w:hAnsi="Times New Roman;serif"/>
          <w:b w:val="false"/>
          <w:color w:val="000000"/>
          <w:sz w:val="24"/>
        </w:rPr>
        <w:t>trustees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representative</w:t>
      </w:r>
      <w:r>
        <w:rPr>
          <w:color w:val="000000"/>
        </w:rPr>
        <w:t xml:space="preserve"> </w:t>
      </w:r>
      <w:r>
        <w:rPr>
          <w:rFonts w:ascii="Times New Roman;serif" w:hAnsi="Times New Roman;serif"/>
          <w:b w:val="false"/>
          <w:color w:val="000000"/>
          <w:sz w:val="24"/>
        </w:rPr>
        <w:t>capacity</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color w:val="000000"/>
          <w:sz w:val="24"/>
        </w:rPr>
        <w:t>Holder</w:t>
      </w:r>
      <w:r>
        <w:rPr>
          <w:color w:val="000000"/>
        </w:rPr>
        <w:t xml:space="preserve"> </w:t>
      </w:r>
      <w:r>
        <w:rPr>
          <w:rFonts w:ascii="Times New Roman;serif" w:hAnsi="Times New Roman;serif"/>
          <w:b/>
          <w:color w:val="000000"/>
          <w:sz w:val="24"/>
        </w:rPr>
        <w:t>Representative</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may submit</w:t>
      </w:r>
      <w:r>
        <w:rPr>
          <w:color w:val="000000"/>
        </w:rPr>
        <w:t xml:space="preserve"> </w:t>
      </w:r>
      <w:r>
        <w:rPr>
          <w:rFonts w:ascii="Times New Roman;serif" w:hAnsi="Times New Roman;serif"/>
          <w:b w:val="false"/>
          <w:color w:val="000000"/>
          <w:sz w:val="24"/>
        </w:rPr>
        <w:t>multiple</w:t>
      </w:r>
      <w:r>
        <w:rPr>
          <w:color w:val="000000"/>
        </w:rPr>
        <w:t xml:space="preserve"> </w:t>
      </w:r>
      <w:r>
        <w:rPr>
          <w:rFonts w:ascii="Times New Roman;serif" w:hAnsi="Times New Roman;serif"/>
          <w:b w:val="false"/>
          <w:color w:val="000000"/>
          <w:sz w:val="24"/>
        </w:rPr>
        <w:t>Election</w:t>
      </w:r>
      <w:r>
        <w:rPr>
          <w:color w:val="000000"/>
        </w:rPr>
        <w:t xml:space="preserve"> </w:t>
      </w:r>
      <w:r>
        <w:rPr>
          <w:rFonts w:ascii="Times New Roman;serif" w:hAnsi="Times New Roman;serif"/>
          <w:b w:val="false"/>
          <w:color w:val="000000"/>
          <w:sz w:val="24"/>
        </w:rPr>
        <w:t>Forms,</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Representative</w:t>
      </w:r>
      <w:r>
        <w:rPr>
          <w:color w:val="000000"/>
        </w:rPr>
        <w:t xml:space="preserve"> </w:t>
      </w:r>
      <w:r>
        <w:rPr>
          <w:rFonts w:ascii="Times New Roman;serif" w:hAnsi="Times New Roman;serif"/>
          <w:b w:val="false"/>
          <w:color w:val="000000"/>
          <w:sz w:val="24"/>
        </w:rPr>
        <w:t>certifies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such Election Form covers all of the shares of Company Common Stock held by that Holder Representative for a particular beneficial owner. The shares of Company Common Stock as to which a Stock Election has been made (including pursuant to a Mixed Election) are referred to herein as “</w:t>
      </w:r>
      <w:r>
        <w:rPr>
          <w:rFonts w:ascii="Times New Roman;serif" w:hAnsi="Times New Roman;serif"/>
          <w:b/>
          <w:color w:val="000000"/>
          <w:sz w:val="24"/>
        </w:rPr>
        <w:t>Stock Election Shares</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Common</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to which</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Cash</w:t>
      </w:r>
      <w:r>
        <w:rPr>
          <w:color w:val="000000"/>
        </w:rPr>
        <w:t xml:space="preserve"> </w:t>
      </w:r>
      <w:r>
        <w:rPr>
          <w:rFonts w:ascii="Times New Roman;serif" w:hAnsi="Times New Roman;serif"/>
          <w:b w:val="false"/>
          <w:color w:val="000000"/>
          <w:sz w:val="24"/>
        </w:rPr>
        <w:t xml:space="preserve">Election has been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629920"/>
                <wp:effectExtent l="0" t="0" r="0" b="0"/>
                <wp:wrapNone/>
                <wp:docPr id="19" name="Frame1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made (including pursuant to a</w:t>
      </w:r>
      <w:r>
        <w:rPr>
          <w:color w:val="000000"/>
        </w:rPr>
        <w:t xml:space="preserve"> </w:t>
      </w:r>
      <w:r>
        <w:rPr>
          <w:rFonts w:ascii="Times New Roman;serif" w:hAnsi="Times New Roman;serif"/>
          <w:b w:val="false"/>
          <w:color w:val="000000"/>
          <w:sz w:val="24"/>
        </w:rPr>
        <w:t>Mixed Election)</w:t>
      </w:r>
      <w:r>
        <w:rPr>
          <w:color w:val="000000"/>
        </w:rPr>
        <w:t xml:space="preserve"> </w:t>
      </w:r>
      <w:r>
        <w:rPr>
          <w:rFonts w:ascii="Times New Roman;serif" w:hAnsi="Times New Roman;serif"/>
          <w:b w:val="false"/>
          <w:color w:val="000000"/>
          <w:sz w:val="24"/>
        </w:rPr>
        <w:t>are referred to herein as “</w:t>
      </w:r>
      <w:r>
        <w:rPr>
          <w:rFonts w:ascii="Times New Roman;serif" w:hAnsi="Times New Roman;serif"/>
          <w:b/>
          <w:color w:val="000000"/>
          <w:sz w:val="24"/>
        </w:rPr>
        <w:t>Cash Election Shares</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Shares of Company Common Stock as to which no election has been made (or as to which an Election Form is not properly completed or returned in a timely fashion) are referred to as “</w:t>
      </w:r>
      <w:r>
        <w:rPr>
          <w:rFonts w:ascii="Times New Roman;serif" w:hAnsi="Times New Roman;serif"/>
          <w:b/>
          <w:color w:val="000000"/>
          <w:sz w:val="24"/>
        </w:rPr>
        <w:t>Non-Election Shares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To be effective, a properly completed Election Form must be received by the Exchange Agent on or prior to the date of the Company Stockholders’ Meeting (or such other date as Acquiror and the Company may mutually agree prior to the Effective Time) (the “</w:t>
      </w:r>
      <w:r>
        <w:rPr>
          <w:rFonts w:ascii="Times New Roman;serif" w:hAnsi="Times New Roman;serif"/>
          <w:b/>
          <w:color w:val="000000"/>
          <w:sz w:val="24"/>
        </w:rPr>
        <w:t>Election Deadline</w:t>
      </w:r>
      <w:r>
        <w:rPr>
          <w:color w:val="000000"/>
        </w:rPr>
        <w:t>”</w:t>
      </w:r>
      <w:r>
        <w:rPr>
          <w:rFonts w:ascii="Times New Roman;serif" w:hAnsi="Times New Roman;serif"/>
          <w:b w:val="false"/>
          <w:color w:val="000000"/>
          <w:sz w:val="24"/>
        </w:rPr>
        <w:t>). An election shall have been properly made only if the Exchange Agent shall have actually received a properly completed Election Form by the Election Deadline. Any holder of Company</w:t>
      </w:r>
      <w:r>
        <w:rPr>
          <w:color w:val="000000"/>
        </w:rPr>
        <w:t xml:space="preserve"> </w:t>
      </w:r>
      <w:r>
        <w:rPr>
          <w:rFonts w:ascii="Times New Roman;serif" w:hAnsi="Times New Roman;serif"/>
          <w:b w:val="false"/>
          <w:color w:val="000000"/>
          <w:sz w:val="24"/>
        </w:rPr>
        <w:t>Common</w:t>
      </w:r>
      <w:r>
        <w:rPr>
          <w:color w:val="000000"/>
        </w:rPr>
        <w:t xml:space="preserve"> </w:t>
      </w:r>
      <w:r>
        <w:rPr>
          <w:rFonts w:ascii="Times New Roman;serif" w:hAnsi="Times New Roman;serif"/>
          <w:b w:val="false"/>
          <w:color w:val="000000"/>
          <w:sz w:val="24"/>
        </w:rPr>
        <w:t>Stock may</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but</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after,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Election</w:t>
      </w:r>
      <w:r>
        <w:rPr>
          <w:color w:val="000000"/>
        </w:rPr>
        <w:t xml:space="preserve"> </w:t>
      </w:r>
      <w:r>
        <w:rPr>
          <w:rFonts w:ascii="Times New Roman;serif" w:hAnsi="Times New Roman;serif"/>
          <w:b w:val="false"/>
          <w:color w:val="000000"/>
          <w:sz w:val="24"/>
        </w:rPr>
        <w:t>Deadline</w:t>
      </w:r>
      <w:r>
        <w:rPr>
          <w:color w:val="000000"/>
        </w:rPr>
        <w:t xml:space="preserve"> </w:t>
      </w:r>
      <w:r>
        <w:rPr>
          <w:rFonts w:ascii="Times New Roman;serif" w:hAnsi="Times New Roman;serif"/>
          <w:b w:val="false"/>
          <w:color w:val="000000"/>
          <w:sz w:val="24"/>
        </w:rPr>
        <w:t>change</w:t>
      </w:r>
      <w:r>
        <w:rPr>
          <w:color w:val="000000"/>
        </w:rPr>
        <w:t xml:space="preserve"> </w:t>
      </w:r>
      <w:r>
        <w:rPr>
          <w:rFonts w:ascii="Times New Roman;serif" w:hAnsi="Times New Roman;serif"/>
          <w:b w:val="false"/>
          <w:color w:val="000000"/>
          <w:sz w:val="24"/>
        </w:rPr>
        <w:t>his or her election by written notice received by the Exchange Agent prior to the Election Deadline accompanied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properly</w:t>
      </w:r>
      <w:r>
        <w:rPr>
          <w:color w:val="000000"/>
        </w:rPr>
        <w:t xml:space="preserve"> </w:t>
      </w:r>
      <w:r>
        <w:rPr>
          <w:rFonts w:ascii="Times New Roman;serif" w:hAnsi="Times New Roman;serif"/>
          <w:b w:val="false"/>
          <w:color w:val="000000"/>
          <w:sz w:val="24"/>
        </w:rPr>
        <w:t>completed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signed</w:t>
      </w:r>
      <w:r>
        <w:rPr>
          <w:color w:val="000000"/>
        </w:rPr>
        <w:t xml:space="preserve"> </w:t>
      </w:r>
      <w:r>
        <w:rPr>
          <w:rFonts w:ascii="Times New Roman;serif" w:hAnsi="Times New Roman;serif"/>
          <w:b w:val="false"/>
          <w:color w:val="000000"/>
          <w:sz w:val="24"/>
        </w:rPr>
        <w:t>revised</w:t>
      </w:r>
      <w:r>
        <w:rPr>
          <w:color w:val="000000"/>
        </w:rPr>
        <w:t xml:space="preserve"> </w:t>
      </w:r>
      <w:r>
        <w:rPr>
          <w:rFonts w:ascii="Times New Roman;serif" w:hAnsi="Times New Roman;serif"/>
          <w:b w:val="false"/>
          <w:color w:val="000000"/>
          <w:sz w:val="24"/>
        </w:rPr>
        <w:t>Election</w:t>
      </w:r>
      <w:r>
        <w:rPr>
          <w:color w:val="000000"/>
        </w:rPr>
        <w:t xml:space="preserve"> </w:t>
      </w:r>
      <w:r>
        <w:rPr>
          <w:rFonts w:ascii="Times New Roman;serif" w:hAnsi="Times New Roman;serif"/>
          <w:b w:val="false"/>
          <w:color w:val="000000"/>
          <w:sz w:val="24"/>
        </w:rPr>
        <w:t>Form. Any</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Company Common Stock may, at any time prior to the Election Deadline, revoke his or her election by written notice received by the Exchange Agent prior to the Election Deadline or by withdrawal prior to the Election Deadline of his or her certificates. All elections shall be revoked automatically</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Exchange</w:t>
      </w:r>
      <w:r>
        <w:rPr>
          <w:color w:val="000000"/>
        </w:rPr>
        <w:t xml:space="preserve"> </w:t>
      </w:r>
      <w:r>
        <w:rPr>
          <w:rFonts w:ascii="Times New Roman;serif" w:hAnsi="Times New Roman;serif"/>
          <w:b w:val="false"/>
          <w:color w:val="000000"/>
          <w:sz w:val="24"/>
        </w:rPr>
        <w:t>Agent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notified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writing</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either</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 xml:space="preserve">that this Agreement has been terminated prior to the Effective Time pursuant to </w:t>
      </w:r>
      <w:r>
        <w:rPr>
          <w:rFonts w:ascii="Times New Roman;serif" w:hAnsi="Times New Roman;serif"/>
          <w:b/>
          <w:color w:val="000000"/>
          <w:sz w:val="24"/>
        </w:rPr>
        <w:t>Article 10</w:t>
      </w:r>
      <w:r>
        <w:rPr>
          <w:color w:val="000000"/>
        </w:rPr>
        <w:t xml:space="preserve"> </w:t>
      </w:r>
      <w:r>
        <w:rPr>
          <w:rFonts w:ascii="Times New Roman;serif" w:hAnsi="Times New Roman;serif"/>
          <w:b w:val="false"/>
          <w:color w:val="000000"/>
          <w:sz w:val="24"/>
        </w:rPr>
        <w:t>of this Agreement. If a holder of Company Common Stock either (i) does not submit a properly completed Election Form by the Election Deadline or (ii) revokes its Election Form prior to the Election</w:t>
      </w:r>
      <w:r>
        <w:rPr>
          <w:color w:val="000000"/>
        </w:rPr>
        <w:t xml:space="preserve"> </w:t>
      </w:r>
      <w:r>
        <w:rPr>
          <w:rFonts w:ascii="Times New Roman;serif" w:hAnsi="Times New Roman;serif"/>
          <w:b w:val="false"/>
          <w:color w:val="000000"/>
          <w:sz w:val="24"/>
        </w:rPr>
        <w:t>Deadline</w:t>
      </w:r>
      <w:r>
        <w:rPr>
          <w:color w:val="000000"/>
        </w:rPr>
        <w:t xml:space="preserve"> </w:t>
      </w:r>
      <w:r>
        <w:rPr>
          <w:rFonts w:ascii="Times New Roman;serif" w:hAnsi="Times New Roman;serif"/>
          <w:b w:val="false"/>
          <w:color w:val="000000"/>
          <w:sz w:val="24"/>
        </w:rPr>
        <w:t>but</w:t>
      </w:r>
      <w:r>
        <w:rPr>
          <w:color w:val="000000"/>
        </w:rPr>
        <w:t xml:space="preserve"> </w:t>
      </w:r>
      <w:r>
        <w:rPr>
          <w:rFonts w:ascii="Times New Roman;serif" w:hAnsi="Times New Roman;serif"/>
          <w:b w:val="false"/>
          <w:color w:val="000000"/>
          <w:sz w:val="24"/>
        </w:rPr>
        <w:t>does</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submit</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new</w:t>
      </w:r>
      <w:r>
        <w:rPr>
          <w:color w:val="000000"/>
        </w:rPr>
        <w:t xml:space="preserve"> </w:t>
      </w:r>
      <w:r>
        <w:rPr>
          <w:rFonts w:ascii="Times New Roman;serif" w:hAnsi="Times New Roman;serif"/>
          <w:b w:val="false"/>
          <w:color w:val="000000"/>
          <w:sz w:val="24"/>
        </w:rPr>
        <w:t>properly</w:t>
      </w:r>
      <w:r>
        <w:rPr>
          <w:color w:val="000000"/>
        </w:rPr>
        <w:t xml:space="preserve"> </w:t>
      </w:r>
      <w:r>
        <w:rPr>
          <w:rFonts w:ascii="Times New Roman;serif" w:hAnsi="Times New Roman;serif"/>
          <w:b w:val="false"/>
          <w:color w:val="000000"/>
          <w:sz w:val="24"/>
        </w:rPr>
        <w:t>executed</w:t>
      </w:r>
      <w:r>
        <w:rPr>
          <w:color w:val="000000"/>
        </w:rPr>
        <w:t xml:space="preserve"> </w:t>
      </w:r>
      <w:r>
        <w:rPr>
          <w:rFonts w:ascii="Times New Roman;serif" w:hAnsi="Times New Roman;serif"/>
          <w:b w:val="false"/>
          <w:color w:val="000000"/>
          <w:sz w:val="24"/>
        </w:rPr>
        <w:t>Election</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Election Deadline,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Common</w:t>
      </w:r>
      <w:r>
        <w:rPr>
          <w:color w:val="000000"/>
        </w:rPr>
        <w:t xml:space="preserve"> </w:t>
      </w:r>
      <w:r>
        <w:rPr>
          <w:rFonts w:ascii="Times New Roman;serif" w:hAnsi="Times New Roman;serif"/>
          <w:b w:val="false"/>
          <w:color w:val="000000"/>
          <w:sz w:val="24"/>
        </w:rPr>
        <w:t>Stock held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stockholder</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designated</w:t>
      </w:r>
      <w:r>
        <w:rPr>
          <w:color w:val="000000"/>
        </w:rPr>
        <w:t xml:space="preserve"> </w:t>
      </w:r>
      <w:r>
        <w:rPr>
          <w:rFonts w:ascii="Times New Roman;serif" w:hAnsi="Times New Roman;serif"/>
          <w:b w:val="false"/>
          <w:color w:val="000000"/>
          <w:sz w:val="24"/>
        </w:rPr>
        <w:t>as Non-Election</w:t>
      </w:r>
      <w:r>
        <w:rPr>
          <w:color w:val="000000"/>
        </w:rPr>
        <w:t xml:space="preserve"> </w:t>
      </w:r>
      <w:r>
        <w:rPr>
          <w:rFonts w:ascii="Times New Roman;serif" w:hAnsi="Times New Roman;serif"/>
          <w:b w:val="false"/>
          <w:color w:val="000000"/>
          <w:sz w:val="24"/>
        </w:rPr>
        <w:t>Shares. 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Election</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Exchange Agent shall have reasonable discretion to determine whether any election, revocation or change has been properly made and to disregard immaterial defects in any Election Form, and any good faith decisions of the Exchange Agent regarding such matters shall be binding and conclusive.</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Within three (3) Business Days after the Effective Time, Acquiror shall cause the Exchange Agent to effect the allocation among holders of Company Common Stock to receive the Per Share Merger Consideration and to distribute such as follows: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aggregate</w:t>
      </w:r>
      <w:r>
        <w:rPr>
          <w:color w:val="000000"/>
        </w:rPr>
        <w:t xml:space="preserve"> </w:t>
      </w:r>
      <w:r>
        <w:rPr>
          <w:rFonts w:ascii="Times New Roman;serif" w:hAnsi="Times New Roman;serif"/>
          <w:b w:val="false"/>
          <w:color w:val="000000"/>
          <w:sz w:val="24"/>
        </w:rPr>
        <w:t>amount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cash</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would</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paid</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conversion of the Cash Election Shares and Appraisal Shares is greater than the Aggregate Cash Consideration, then: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(A)all Stock Election Shares and Non-Election Shares shall be converted into the right to receive the Stock Consideration;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(B)all Appraisal Shares shall be deemed to be converted into the right to receive the Cash Consideration;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(C)the Exchange Agent shall then select among the Cash Election</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pro</w:t>
      </w:r>
      <w:r>
        <w:rPr>
          <w:color w:val="000000"/>
        </w:rPr>
        <w:t xml:space="preserve"> </w:t>
      </w:r>
      <w:r>
        <w:rPr>
          <w:rFonts w:ascii="Times New Roman;serif" w:hAnsi="Times New Roman;serif"/>
          <w:b w:val="false"/>
          <w:color w:val="000000"/>
          <w:sz w:val="24"/>
        </w:rPr>
        <w:t>rata</w:t>
      </w:r>
      <w:r>
        <w:rPr>
          <w:color w:val="000000"/>
        </w:rPr>
        <w:t xml:space="preserve"> </w:t>
      </w:r>
      <w:r>
        <w:rPr>
          <w:rFonts w:ascii="Times New Roman;serif" w:hAnsi="Times New Roman;serif"/>
          <w:b w:val="false"/>
          <w:color w:val="000000"/>
          <w:sz w:val="24"/>
        </w:rPr>
        <w:t>selection</w:t>
      </w:r>
      <w:r>
        <w:rPr>
          <w:color w:val="000000"/>
        </w:rPr>
        <w:t xml:space="preserve"> </w:t>
      </w:r>
      <w:r>
        <w:rPr>
          <w:rFonts w:ascii="Times New Roman;serif" w:hAnsi="Times New Roman;serif"/>
          <w:b w:val="false"/>
          <w:color w:val="000000"/>
          <w:sz w:val="24"/>
        </w:rPr>
        <w:t>process,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sufficient</w:t>
      </w:r>
      <w:r>
        <w:rPr>
          <w:color w:val="000000"/>
        </w:rPr>
        <w:t xml:space="preserve"> </w:t>
      </w:r>
      <w:r>
        <w:rPr>
          <w:rFonts w:ascii="Times New Roman;serif" w:hAnsi="Times New Roman;serif"/>
          <w:b w:val="false"/>
          <w:color w:val="000000"/>
          <w:sz w:val="24"/>
        </w:rPr>
        <w:t>number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w:t>
      </w:r>
      <w:r>
        <w:rPr>
          <w:rFonts w:ascii="Times New Roman;serif" w:hAnsi="Times New Roman;serif"/>
          <w:b/>
          <w:color w:val="000000"/>
          <w:sz w:val="24"/>
        </w:rPr>
        <w:t>Stock Designated Shares</w:t>
      </w:r>
      <w:r>
        <w:rPr>
          <w:color w:val="000000"/>
        </w:rPr>
        <w:t>”</w:t>
      </w:r>
      <w:r>
        <w:rPr>
          <w:rFonts w:ascii="Times New Roman;serif" w:hAnsi="Times New Roman;serif"/>
          <w:b w:val="false"/>
          <w:color w:val="000000"/>
          <w:sz w:val="24"/>
        </w:rPr>
        <w:t>) such that the cash consideration to be paid equals as closely as</w:t>
      </w:r>
      <w:r>
        <w:rPr>
          <w:color w:val="000000"/>
        </w:rPr>
        <w:t xml:space="preserve"> </w:t>
      </w:r>
      <w:r>
        <w:rPr>
          <w:rFonts w:ascii="Times New Roman;serif" w:hAnsi="Times New Roman;serif"/>
          <w:b w:val="false"/>
          <w:color w:val="000000"/>
          <w:sz w:val="24"/>
        </w:rPr>
        <w:t>possible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Aggregate</w:t>
      </w:r>
      <w:r>
        <w:rPr>
          <w:color w:val="000000"/>
        </w:rPr>
        <w:t xml:space="preserve"> </w:t>
      </w:r>
      <w:r>
        <w:rPr>
          <w:rFonts w:ascii="Times New Roman;serif" w:hAnsi="Times New Roman;serif"/>
          <w:b w:val="false"/>
          <w:color w:val="000000"/>
          <w:sz w:val="24"/>
        </w:rPr>
        <w:t>Cash</w:t>
      </w:r>
      <w:r>
        <w:rPr>
          <w:color w:val="000000"/>
        </w:rPr>
        <w:t xml:space="preserve"> </w:t>
      </w:r>
      <w:r>
        <w:rPr>
          <w:rFonts w:ascii="Times New Roman;serif" w:hAnsi="Times New Roman;serif"/>
          <w:b w:val="false"/>
          <w:color w:val="000000"/>
          <w:sz w:val="24"/>
        </w:rPr>
        <w:t>Consideration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Designated</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shall be converted into the right to receive the Stock Consideration;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(D)the</w:t>
      </w:r>
      <w:r>
        <w:rPr>
          <w:color w:val="000000"/>
        </w:rPr>
        <w:t xml:space="preserve"> </w:t>
      </w:r>
      <w:r>
        <w:rPr>
          <w:rFonts w:ascii="Times New Roman;serif" w:hAnsi="Times New Roman;serif"/>
          <w:b w:val="false"/>
          <w:color w:val="000000"/>
          <w:sz w:val="24"/>
        </w:rPr>
        <w:t>Cash</w:t>
      </w:r>
      <w:r>
        <w:rPr>
          <w:color w:val="000000"/>
        </w:rPr>
        <w:t xml:space="preserve"> </w:t>
      </w:r>
      <w:r>
        <w:rPr>
          <w:rFonts w:ascii="Times New Roman;serif" w:hAnsi="Times New Roman;serif"/>
          <w:b w:val="false"/>
          <w:color w:val="000000"/>
          <w:sz w:val="24"/>
        </w:rPr>
        <w:t>Election</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Designated Shares will be converted into the right to receive the Cash Consideration.</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29920"/>
                <wp:effectExtent l="0" t="0" r="0" b="0"/>
                <wp:wrapNone/>
                <wp:docPr id="20" name="Frame2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aggregate</w:t>
      </w:r>
      <w:r>
        <w:rPr>
          <w:color w:val="000000"/>
        </w:rPr>
        <w:t xml:space="preserve"> </w:t>
      </w:r>
      <w:r>
        <w:rPr>
          <w:rFonts w:ascii="Times New Roman;serif" w:hAnsi="Times New Roman;serif"/>
          <w:b w:val="false"/>
          <w:color w:val="000000"/>
          <w:sz w:val="24"/>
        </w:rPr>
        <w:t>amount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cash</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would</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paid</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conversion of the Cash Election Shares and Appraisal Shares is less than the Aggregate Cash Consideration, then: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(A)all Cash Election Shares shall be converted into the right to receive the Cash Consideration;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(B)all Appraisal Shares shall be deemed to be converted into the right to receive the Cash Consideration;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(C)the Exchange Agent shall then select among the Non-Election</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pro</w:t>
      </w:r>
      <w:r>
        <w:rPr>
          <w:color w:val="000000"/>
        </w:rPr>
        <w:t xml:space="preserve"> </w:t>
      </w:r>
      <w:r>
        <w:rPr>
          <w:rFonts w:ascii="Times New Roman;serif" w:hAnsi="Times New Roman;serif"/>
          <w:b w:val="false"/>
          <w:color w:val="000000"/>
          <w:sz w:val="24"/>
        </w:rPr>
        <w:t>rata</w:t>
      </w:r>
      <w:r>
        <w:rPr>
          <w:color w:val="000000"/>
        </w:rPr>
        <w:t xml:space="preserve"> </w:t>
      </w:r>
      <w:r>
        <w:rPr>
          <w:rFonts w:ascii="Times New Roman;serif" w:hAnsi="Times New Roman;serif"/>
          <w:b w:val="false"/>
          <w:color w:val="000000"/>
          <w:sz w:val="24"/>
        </w:rPr>
        <w:t>selection</w:t>
      </w:r>
      <w:r>
        <w:rPr>
          <w:color w:val="000000"/>
        </w:rPr>
        <w:t xml:space="preserve"> </w:t>
      </w:r>
      <w:r>
        <w:rPr>
          <w:rFonts w:ascii="Times New Roman;serif" w:hAnsi="Times New Roman;serif"/>
          <w:b w:val="false"/>
          <w:color w:val="000000"/>
          <w:sz w:val="24"/>
        </w:rPr>
        <w:t>process,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sufficient</w:t>
      </w:r>
      <w:r>
        <w:rPr>
          <w:color w:val="000000"/>
        </w:rPr>
        <w:t xml:space="preserve"> </w:t>
      </w:r>
      <w:r>
        <w:rPr>
          <w:rFonts w:ascii="Times New Roman;serif" w:hAnsi="Times New Roman;serif"/>
          <w:b w:val="false"/>
          <w:color w:val="000000"/>
          <w:sz w:val="24"/>
        </w:rPr>
        <w:t>number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such 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Cash</w:t>
      </w:r>
      <w:r>
        <w:rPr>
          <w:color w:val="000000"/>
        </w:rPr>
        <w:t xml:space="preserve"> </w:t>
      </w:r>
      <w:r>
        <w:rPr>
          <w:rFonts w:ascii="Times New Roman;serif" w:hAnsi="Times New Roman;serif"/>
          <w:b w:val="false"/>
          <w:color w:val="000000"/>
          <w:sz w:val="24"/>
        </w:rPr>
        <w:t>Consideration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paid</w:t>
      </w:r>
      <w:r>
        <w:rPr>
          <w:color w:val="000000"/>
        </w:rPr>
        <w:t xml:space="preserve"> </w:t>
      </w:r>
      <w:r>
        <w:rPr>
          <w:rFonts w:ascii="Times New Roman;serif" w:hAnsi="Times New Roman;serif"/>
          <w:b w:val="false"/>
          <w:color w:val="000000"/>
          <w:sz w:val="24"/>
        </w:rPr>
        <w:t>equals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closely</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possible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Aggregate Cash</w:t>
      </w:r>
      <w:r>
        <w:rPr>
          <w:color w:val="000000"/>
        </w:rPr>
        <w:t xml:space="preserve"> </w:t>
      </w:r>
      <w:r>
        <w:rPr>
          <w:rFonts w:ascii="Times New Roman;serif" w:hAnsi="Times New Roman;serif"/>
          <w:b w:val="false"/>
          <w:color w:val="000000"/>
          <w:sz w:val="24"/>
        </w:rPr>
        <w:t>Consideration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necessary,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Exchange</w:t>
      </w:r>
      <w:r>
        <w:rPr>
          <w:color w:val="000000"/>
        </w:rPr>
        <w:t xml:space="preserve"> </w:t>
      </w:r>
      <w:r>
        <w:rPr>
          <w:rFonts w:ascii="Times New Roman;serif" w:hAnsi="Times New Roman;serif"/>
          <w:b w:val="false"/>
          <w:color w:val="000000"/>
          <w:sz w:val="24"/>
        </w:rPr>
        <w:t>Agent</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then</w:t>
      </w:r>
      <w:r>
        <w:rPr>
          <w:color w:val="000000"/>
        </w:rPr>
        <w:t xml:space="preserve"> </w:t>
      </w:r>
      <w:r>
        <w:rPr>
          <w:rFonts w:ascii="Times New Roman;serif" w:hAnsi="Times New Roman;serif"/>
          <w:b w:val="false"/>
          <w:color w:val="000000"/>
          <w:sz w:val="24"/>
        </w:rPr>
        <w:t>select</w:t>
      </w:r>
      <w:r>
        <w:rPr>
          <w:color w:val="000000"/>
        </w:rPr>
        <w:t xml:space="preserve"> </w:t>
      </w:r>
      <w:r>
        <w:rPr>
          <w:rFonts w:ascii="Times New Roman;serif" w:hAnsi="Times New Roman;serif"/>
          <w:b w:val="false"/>
          <w:color w:val="000000"/>
          <w:sz w:val="24"/>
        </w:rPr>
        <w:t>among the Stock Election Shares, a sufficient number of shares such that the Cash Consideration to be paid equals as closely as possible to the Aggregate Cash Consideration</w:t>
      </w:r>
      <w:r>
        <w:rPr>
          <w:color w:val="000000"/>
        </w:rPr>
        <w:t xml:space="preserve"> </w:t>
      </w:r>
      <w:r>
        <w:rPr>
          <w:rFonts w:ascii="Times New Roman;serif" w:hAnsi="Times New Roman;serif"/>
          <w:b w:val="false"/>
          <w:color w:val="000000"/>
          <w:sz w:val="24"/>
        </w:rPr>
        <w:t>(collectively,</w:t>
      </w:r>
      <w:r>
        <w:rPr>
          <w:color w:val="000000"/>
        </w:rPr>
        <w:t xml:space="preserve"> “</w:t>
      </w:r>
      <w:r>
        <w:rPr>
          <w:rFonts w:ascii="Times New Roman;serif" w:hAnsi="Times New Roman;serif"/>
          <w:b/>
          <w:color w:val="000000"/>
          <w:sz w:val="24"/>
        </w:rPr>
        <w:t>Cash</w:t>
      </w:r>
      <w:r>
        <w:rPr>
          <w:color w:val="000000"/>
        </w:rPr>
        <w:t xml:space="preserve"> </w:t>
      </w:r>
      <w:r>
        <w:rPr>
          <w:rFonts w:ascii="Times New Roman;serif" w:hAnsi="Times New Roman;serif"/>
          <w:b/>
          <w:color w:val="000000"/>
          <w:sz w:val="24"/>
        </w:rPr>
        <w:t>Designated</w:t>
      </w:r>
      <w:r>
        <w:rPr>
          <w:color w:val="000000"/>
        </w:rPr>
        <w:t xml:space="preserve"> </w:t>
      </w:r>
      <w:r>
        <w:rPr>
          <w:rFonts w:ascii="Times New Roman;serif" w:hAnsi="Times New Roman;serif"/>
          <w:b/>
          <w:color w:val="000000"/>
          <w:sz w:val="24"/>
        </w:rPr>
        <w:t>Shares</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Cash</w:t>
      </w:r>
      <w:r>
        <w:rPr>
          <w:color w:val="000000"/>
        </w:rPr>
        <w:t xml:space="preserve"> </w:t>
      </w:r>
      <w:r>
        <w:rPr>
          <w:rFonts w:ascii="Times New Roman;serif" w:hAnsi="Times New Roman;serif"/>
          <w:b w:val="false"/>
          <w:color w:val="000000"/>
          <w:sz w:val="24"/>
        </w:rPr>
        <w:t>Designated Shares shall be converted into the right to receive the Cash Consideration;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(D)the Stock Election Shares and the Non-Election Shares that are</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Cash</w:t>
      </w:r>
      <w:r>
        <w:rPr>
          <w:color w:val="000000"/>
        </w:rPr>
        <w:t xml:space="preserve"> </w:t>
      </w:r>
      <w:r>
        <w:rPr>
          <w:rFonts w:ascii="Times New Roman;serif" w:hAnsi="Times New Roman;serif"/>
          <w:b w:val="false"/>
          <w:color w:val="000000"/>
          <w:sz w:val="24"/>
        </w:rPr>
        <w:t>Designated</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converted</w:t>
      </w:r>
      <w:r>
        <w:rPr>
          <w:color w:val="000000"/>
        </w:rPr>
        <w:t xml:space="preserve"> </w:t>
      </w:r>
      <w:r>
        <w:rPr>
          <w:rFonts w:ascii="Times New Roman;serif" w:hAnsi="Times New Roman;serif"/>
          <w:b w:val="false"/>
          <w:color w:val="000000"/>
          <w:sz w:val="24"/>
        </w:rPr>
        <w:t>into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right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receive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Stock Consideration.</w:t>
      </w:r>
    </w:p>
    <w:p>
      <w:pPr>
        <w:pStyle w:val="TextBody"/>
        <w:bidi w:val="0"/>
        <w:spacing w:lineRule="auto" w:line="240" w:before="0" w:after="240"/>
        <w:ind w:left="0" w:right="0" w:firstLine="720"/>
        <w:jc w:val="both"/>
        <w:rPr/>
      </w:pPr>
      <w:r>
        <w:rPr>
          <w:rFonts w:ascii="Times New Roman;serif" w:hAnsi="Times New Roman;serif"/>
          <w:b/>
          <w:color w:val="000000"/>
          <w:sz w:val="24"/>
        </w:rPr>
        <w:t>Section 2.5</w:t>
      </w:r>
      <w:r>
        <w:rPr>
          <w:rFonts w:ascii="Times New Roman;serif" w:hAnsi="Times New Roman;serif"/>
          <w:b/>
          <w:color w:val="000000"/>
          <w:sz w:val="24"/>
          <w:u w:val="single"/>
        </w:rPr>
        <w:t>Exchange of Shares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At or prior to the Effective Time, Acquiror shall authorize the issuance of and shall make available to the Exchange Agent, for the benefit of the holders of Company Common Stock for exchange in accordance with this </w:t>
      </w:r>
      <w:r>
        <w:rPr>
          <w:rFonts w:ascii="Times New Roman;serif" w:hAnsi="Times New Roman;serif"/>
          <w:b/>
          <w:color w:val="000000"/>
          <w:sz w:val="24"/>
        </w:rPr>
        <w:t>Article 2</w:t>
      </w:r>
      <w:r>
        <w:rPr>
          <w:rFonts w:ascii="Times New Roman;serif" w:hAnsi="Times New Roman;serif"/>
          <w:b w:val="false"/>
          <w:color w:val="000000"/>
          <w:sz w:val="24"/>
        </w:rPr>
        <w:t xml:space="preserve">: (i) the aggregate number of shares of Acquiror Common Stock pursuant to </w:t>
      </w:r>
      <w:r>
        <w:rPr>
          <w:rFonts w:ascii="Times New Roman;serif" w:hAnsi="Times New Roman;serif"/>
          <w:b/>
          <w:color w:val="000000"/>
          <w:sz w:val="24"/>
        </w:rPr>
        <w:t>Section 2.1</w:t>
      </w:r>
      <w:r>
        <w:rPr>
          <w:rFonts w:ascii="Times New Roman;serif" w:hAnsi="Times New Roman;serif"/>
          <w:b w:val="false"/>
          <w:color w:val="000000"/>
          <w:sz w:val="24"/>
        </w:rPr>
        <w:t xml:space="preserve">, and (ii) the aggregate Cash Consideration payable (including the amount payable in lieu of fractional shares of Acquiror Common Stock in accordance with </w:t>
      </w:r>
      <w:r>
        <w:rPr>
          <w:rFonts w:ascii="Times New Roman;serif" w:hAnsi="Times New Roman;serif"/>
          <w:b/>
          <w:color w:val="000000"/>
          <w:sz w:val="24"/>
        </w:rPr>
        <w:t>Section 2.2</w:t>
      </w:r>
      <w:r>
        <w:rPr>
          <w:rFonts w:ascii="Times New Roman;serif" w:hAnsi="Times New Roman;serif"/>
          <w:b w:val="false"/>
          <w:color w:val="000000"/>
          <w:sz w:val="24"/>
        </w:rPr>
        <w:t>). Such</w:t>
      </w:r>
      <w:r>
        <w:rPr>
          <w:color w:val="000000"/>
        </w:rPr>
        <w:t xml:space="preserve"> </w:t>
      </w:r>
      <w:r>
        <w:rPr>
          <w:rFonts w:ascii="Times New Roman;serif" w:hAnsi="Times New Roman;serif"/>
          <w:b w:val="false"/>
          <w:color w:val="000000"/>
          <w:sz w:val="24"/>
        </w:rPr>
        <w:t>amount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aggregate</w:t>
      </w:r>
      <w:r>
        <w:rPr>
          <w:color w:val="000000"/>
        </w:rPr>
        <w:t xml:space="preserve"> </w:t>
      </w:r>
      <w:r>
        <w:rPr>
          <w:rFonts w:ascii="Times New Roman;serif" w:hAnsi="Times New Roman;serif"/>
          <w:b w:val="false"/>
          <w:color w:val="000000"/>
          <w:sz w:val="24"/>
        </w:rPr>
        <w:t>Cash</w:t>
      </w:r>
      <w:r>
        <w:rPr>
          <w:color w:val="000000"/>
        </w:rPr>
        <w:t xml:space="preserve"> </w:t>
      </w:r>
      <w:r>
        <w:rPr>
          <w:rFonts w:ascii="Times New Roman;serif" w:hAnsi="Times New Roman;serif"/>
          <w:b w:val="false"/>
          <w:color w:val="000000"/>
          <w:sz w:val="24"/>
        </w:rPr>
        <w:t>Consideration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Aggregate</w:t>
      </w:r>
      <w:r>
        <w:rPr>
          <w:color w:val="000000"/>
        </w:rPr>
        <w:t xml:space="preserve"> </w:t>
      </w:r>
      <w:r>
        <w:rPr>
          <w:rFonts w:ascii="Times New Roman;serif" w:hAnsi="Times New Roman;serif"/>
          <w:b w:val="false"/>
          <w:color w:val="000000"/>
          <w:sz w:val="24"/>
        </w:rPr>
        <w:t>Stock Consideration, together with any dividends or distributions with respect thereto paid after the Effective Time, are referred to as the “</w:t>
      </w:r>
      <w:r>
        <w:rPr>
          <w:rFonts w:ascii="Times New Roman;serif" w:hAnsi="Times New Roman;serif"/>
          <w:b/>
          <w:color w:val="000000"/>
          <w:sz w:val="24"/>
        </w:rPr>
        <w:t>Conversion Fund</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color w:val="000000"/>
        </w:rPr>
        <w:t>    </w:t>
      </w:r>
      <w:r>
        <w:rPr>
          <w:rFonts w:ascii="Times New Roman;serif" w:hAnsi="Times New Roman;serif"/>
          <w:b w:val="false"/>
          <w:color w:val="000000"/>
          <w:sz w:val="24"/>
        </w:rPr>
        <w:t>As soon as reasonably practicable after the Closing Date, and in any event within five (5) Business Days after the Closing Date, Acquiror shall cause the Exchange Agent to mail to each holder of record of shares of Company Common Stock evidenced by one or more certificates (“</w:t>
      </w:r>
      <w:r>
        <w:rPr>
          <w:rFonts w:ascii="Times New Roman;serif" w:hAnsi="Times New Roman;serif"/>
          <w:b/>
          <w:color w:val="000000"/>
          <w:sz w:val="24"/>
        </w:rPr>
        <w:t>Company Stock Certificates</w:t>
      </w:r>
      <w:r>
        <w:rPr>
          <w:color w:val="000000"/>
        </w:rPr>
        <w:t>”</w:t>
      </w:r>
      <w:r>
        <w:rPr>
          <w:rFonts w:ascii="Times New Roman;serif" w:hAnsi="Times New Roman;serif"/>
          <w:b w:val="false"/>
          <w:color w:val="000000"/>
          <w:sz w:val="24"/>
        </w:rPr>
        <w:t>) or designated by a book entry representing non-certificated shares of Company Common Stock (each, a “</w:t>
      </w:r>
      <w:r>
        <w:rPr>
          <w:rFonts w:ascii="Times New Roman;serif" w:hAnsi="Times New Roman;serif"/>
          <w:b/>
          <w:color w:val="000000"/>
          <w:sz w:val="24"/>
        </w:rPr>
        <w:t>Book-Entry Share</w:t>
      </w:r>
      <w:r>
        <w:rPr>
          <w:color w:val="000000"/>
        </w:rPr>
        <w:t>”</w:t>
      </w:r>
      <w:r>
        <w:rPr>
          <w:rFonts w:ascii="Times New Roman;serif" w:hAnsi="Times New Roman;serif"/>
          <w:b w:val="false"/>
          <w:color w:val="000000"/>
          <w:sz w:val="24"/>
        </w:rPr>
        <w:t>), a letter of transmittal (“</w:t>
      </w:r>
      <w:r>
        <w:rPr>
          <w:rFonts w:ascii="Times New Roman;serif" w:hAnsi="Times New Roman;serif"/>
          <w:b/>
          <w:color w:val="000000"/>
          <w:sz w:val="24"/>
        </w:rPr>
        <w:t>Letter of Transmittal</w:t>
      </w:r>
      <w:r>
        <w:rPr>
          <w:color w:val="000000"/>
        </w:rPr>
        <w:t>”</w:t>
      </w:r>
      <w:r>
        <w:rPr>
          <w:rFonts w:ascii="Times New Roman;serif" w:hAnsi="Times New Roman;serif"/>
          <w:b w:val="false"/>
          <w:color w:val="000000"/>
          <w:sz w:val="24"/>
        </w:rPr>
        <w:t>), in a form to be agreed by the parties, which specifies, among other things, that delivery shall be effected, and risk of loss and title to Company Stock Certificates shall pass, only upon delivery of such certificates to the Exchange Agent, together with instructions for use in effecting the surrender of Company Stock Certificates pursuant to this Agreement, if applicable.</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Promptly following the delivery to the Exchange Agent of a properly completed and duly executed Letter of Transmittal, together with the proper surrender of a Company Stock Certificate, if applicable, the holder of such Company Stock Certificate or Book-Entry Share, as applicable, shall be entitled to receive in exchange therefor his, her or its Per Share Merger Consideration plus cash in lieu of any fractional shares of Acquiror Common Stock in accordance with </w:t>
      </w:r>
      <w:r>
        <w:rPr>
          <w:rFonts w:ascii="Times New Roman;serif" w:hAnsi="Times New Roman;serif"/>
          <w:b/>
          <w:color w:val="000000"/>
          <w:sz w:val="24"/>
        </w:rPr>
        <w:t>Section 2.2</w:t>
      </w:r>
      <w:r>
        <w:rPr>
          <w:color w:val="000000"/>
        </w:rPr>
        <w:t xml:space="preserve"> </w:t>
      </w:r>
      <w:r>
        <w:rPr>
          <w:rFonts w:ascii="Times New Roman;serif" w:hAnsi="Times New Roman;serif"/>
          <w:b w:val="false"/>
          <w:color w:val="000000"/>
          <w:sz w:val="24"/>
        </w:rPr>
        <w:t xml:space="preserve">deliverable in respect of the shares of Company Common Stock represented by such Company Stock Certificate or Book-Entry Share; thereupon such Company Stock Certificate or Book-Entry Share shall forthwith be canceled. No interest will be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629920"/>
                <wp:effectExtent l="0" t="0" r="0" b="0"/>
                <wp:wrapNone/>
                <wp:docPr id="21" name="Frame2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paid or accrued on any portion of the Merger Consideration deliverable upon surrender of a Company Stock Certificate or Book-Entry Share. Until so surrendered, if applicable, and cancelled, each such Company Stock Certificate and Book-Entry Share shall represent after the Effective Time, for all purposes, only the right to receive, without interest, (i) the Per Share Merger Consideration; and (ii) cash in lieu of any fractional shares of Acquiror Common Stock that the stockholder has a right to receive pursuant</w:t>
      </w:r>
      <w:r>
        <w:rPr>
          <w:color w:val="000000"/>
        </w:rPr>
        <w:t xml:space="preserve"> </w:t>
      </w:r>
      <w:r>
        <w:rPr>
          <w:rFonts w:ascii="Times New Roman;serif" w:hAnsi="Times New Roman;serif"/>
          <w:b w:val="false"/>
          <w:color w:val="000000"/>
          <w:sz w:val="24"/>
        </w:rPr>
        <w:t xml:space="preserve">to </w:t>
      </w:r>
      <w:r>
        <w:rPr>
          <w:rFonts w:ascii="Times New Roman;serif" w:hAnsi="Times New Roman;serif"/>
          <w:b/>
          <w:color w:val="000000"/>
          <w:sz w:val="24"/>
        </w:rPr>
        <w:t>Section 2.2,</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each case, upon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proper</w:t>
      </w:r>
      <w:r>
        <w:rPr>
          <w:color w:val="000000"/>
        </w:rPr>
        <w:t xml:space="preserve"> </w:t>
      </w:r>
      <w:r>
        <w:rPr>
          <w:rFonts w:ascii="Times New Roman;serif" w:hAnsi="Times New Roman;serif"/>
          <w:b w:val="false"/>
          <w:color w:val="000000"/>
          <w:sz w:val="24"/>
        </w:rPr>
        <w:t>surrender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 Company Stock Certificate, if applicable,</w:t>
      </w:r>
      <w:r>
        <w:rPr>
          <w:color w:val="000000"/>
        </w:rPr>
        <w:t xml:space="preserve"> </w:t>
      </w:r>
      <w:r>
        <w:rPr>
          <w:rFonts w:ascii="Times New Roman;serif" w:hAnsi="Times New Roman;serif"/>
          <w:b w:val="false"/>
          <w:color w:val="000000"/>
          <w:sz w:val="24"/>
        </w:rPr>
        <w:t xml:space="preserve">in accordance with this </w:t>
      </w:r>
      <w:r>
        <w:rPr>
          <w:rFonts w:ascii="Times New Roman;serif" w:hAnsi="Times New Roman;serif"/>
          <w:b/>
          <w:color w:val="000000"/>
          <w:sz w:val="24"/>
        </w:rPr>
        <w:t>Article 2</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After the Effective Time, there shall be no transfers on the stock transfer books of the Company of Outstanding Company Shares.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No dividends or other distributions declared with respect to Acquiror Common Stock and payable to the holders of record thereof after the Effective Time shall be paid to the holder of any unsurrendered Company Stock Certificate or Book-Entry Share until the holder thereof shall surrender such Company Stock Certificate, if applicable, or Book-Entry Share in accordance with this </w:t>
      </w:r>
      <w:r>
        <w:rPr>
          <w:rFonts w:ascii="Times New Roman;serif" w:hAnsi="Times New Roman;serif"/>
          <w:b/>
          <w:color w:val="000000"/>
          <w:sz w:val="24"/>
        </w:rPr>
        <w:t>Article 2</w:t>
      </w:r>
      <w:r>
        <w:rPr>
          <w:rFonts w:ascii="Times New Roman;serif" w:hAnsi="Times New Roman;serif"/>
          <w:b w:val="false"/>
          <w:color w:val="000000"/>
          <w:sz w:val="24"/>
        </w:rPr>
        <w:t xml:space="preserve">. Promptly after the surrender, if applicable, and cancellation of a Company Stock Certificate or Book-Entry Share in accordance with this </w:t>
      </w:r>
      <w:r>
        <w:rPr>
          <w:rFonts w:ascii="Times New Roman;serif" w:hAnsi="Times New Roman;serif"/>
          <w:b/>
          <w:color w:val="000000"/>
          <w:sz w:val="24"/>
        </w:rPr>
        <w:t>Article 2,</w:t>
      </w:r>
      <w:r>
        <w:rPr>
          <w:color w:val="000000"/>
        </w:rPr>
        <w:t xml:space="preserve"> </w:t>
      </w:r>
      <w:r>
        <w:rPr>
          <w:rFonts w:ascii="Times New Roman;serif" w:hAnsi="Times New Roman;serif"/>
          <w:b w:val="false"/>
          <w:color w:val="000000"/>
          <w:sz w:val="24"/>
        </w:rPr>
        <w:t>the record holder thereof shall be entitled to receive any such dividends or other distributions, without interest thereon,</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theretofore</w:t>
      </w:r>
      <w:r>
        <w:rPr>
          <w:color w:val="000000"/>
        </w:rPr>
        <w:t xml:space="preserve"> </w:t>
      </w:r>
      <w:r>
        <w:rPr>
          <w:rFonts w:ascii="Times New Roman;serif" w:hAnsi="Times New Roman;serif"/>
          <w:b w:val="false"/>
          <w:color w:val="000000"/>
          <w:sz w:val="24"/>
        </w:rPr>
        <w:t>had</w:t>
      </w:r>
      <w:r>
        <w:rPr>
          <w:color w:val="000000"/>
        </w:rPr>
        <w:t xml:space="preserve"> </w:t>
      </w:r>
      <w:r>
        <w:rPr>
          <w:rFonts w:ascii="Times New Roman;serif" w:hAnsi="Times New Roman;serif"/>
          <w:b w:val="false"/>
          <w:color w:val="000000"/>
          <w:sz w:val="24"/>
        </w:rPr>
        <w:t>become</w:t>
      </w:r>
      <w:r>
        <w:rPr>
          <w:color w:val="000000"/>
        </w:rPr>
        <w:t xml:space="preserve"> </w:t>
      </w:r>
      <w:r>
        <w:rPr>
          <w:rFonts w:ascii="Times New Roman;serif" w:hAnsi="Times New Roman;serif"/>
          <w:b w:val="false"/>
          <w:color w:val="000000"/>
          <w:sz w:val="24"/>
        </w:rPr>
        <w:t>payable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Common</w:t>
      </w:r>
      <w:r>
        <w:rPr>
          <w:color w:val="000000"/>
        </w:rPr>
        <w:t xml:space="preserve"> </w:t>
      </w:r>
      <w:r>
        <w:rPr>
          <w:rFonts w:ascii="Times New Roman;serif" w:hAnsi="Times New Roman;serif"/>
          <w:b w:val="false"/>
          <w:color w:val="000000"/>
          <w:sz w:val="24"/>
        </w:rPr>
        <w:t>Stock into</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Common</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represented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 xml:space="preserve">Certificate or Book-Entry Share were converted at the Effective Time pursuant to </w:t>
      </w:r>
      <w:r>
        <w:rPr>
          <w:rFonts w:ascii="Times New Roman;serif" w:hAnsi="Times New Roman;serif"/>
          <w:b/>
          <w:color w:val="000000"/>
          <w:sz w:val="24"/>
        </w:rPr>
        <w:t>Section 2.1</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No holder of an unsurrendered Company Stock Certificate shall be entitled, until the surrender of such Company Stock Certificate, to vote the shares of Acquiror Common Stock into which such holder’s Company Common Stock shall have been converted.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Any portion of the Conversion Fund that remains unclaimed by the stockholder of the Company twelve (12) months after the Effective Time shall be paid to the Surviving Entity, or its successors in interest. Any stockholders of the Company who have not theretofore complied with this </w:t>
      </w:r>
      <w:r>
        <w:rPr>
          <w:rFonts w:ascii="Times New Roman;serif" w:hAnsi="Times New Roman;serif"/>
          <w:b/>
          <w:color w:val="000000"/>
          <w:sz w:val="24"/>
        </w:rPr>
        <w:t xml:space="preserve">Article 2 </w:t>
      </w:r>
      <w:r>
        <w:rPr>
          <w:rFonts w:ascii="Times New Roman;serif" w:hAnsi="Times New Roman;serif"/>
          <w:b w:val="false"/>
          <w:color w:val="000000"/>
          <w:sz w:val="24"/>
        </w:rPr>
        <w:t>shall thereafter look only to the Surviving Entity, or its successors in interest, for issuance and payment of the Merger Consideration (including the payment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cash</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lieu</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fractional</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deliverable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stockholders’</w:t>
      </w:r>
      <w:r>
        <w:rPr>
          <w:color w:val="000000"/>
        </w:rPr>
        <w:t xml:space="preserve"> </w:t>
      </w:r>
      <w:r>
        <w:rPr>
          <w:rFonts w:ascii="Times New Roman;serif" w:hAnsi="Times New Roman;serif"/>
          <w:b w:val="false"/>
          <w:color w:val="000000"/>
          <w:sz w:val="24"/>
        </w:rPr>
        <w:t>shares of Company Common Stock), as well as any accrued and unpaid dividends or distributions on shares of such Acquiror Common Stock. Notwithstanding the foregoing, none of the Surviving Entity, the Exchange Agent or any other person shall be liable to any former holder of shares of Company Common Stock for any amount delivered in good faith to a public official pursuant to applicable abandoned property, escheat or similar laws.</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In the event any Company Stock Certificate shall have been lost, stolen or destroyed, upon the making of an affidavit of that fact by the Person claiming such Company Stock Certificate to be lost, stolen or destroyed and, if required by the Exchange Agent, the posting by such Person of a bond in such amount as the Exchange Agent may determine is reasonably necessary as indemnity against any claim that may be made against it with respect to such Company Stock Certificate, the Exchange Agent will issue in exchange for such lost, stolen or destroyed Company Stock Certificate, and in accordance with this </w:t>
      </w:r>
      <w:r>
        <w:rPr>
          <w:rFonts w:ascii="Times New Roman;serif" w:hAnsi="Times New Roman;serif"/>
          <w:b/>
          <w:color w:val="000000"/>
          <w:sz w:val="24"/>
        </w:rPr>
        <w:t>Article 2</w:t>
      </w:r>
      <w:r>
        <w:rPr>
          <w:rFonts w:ascii="Times New Roman;serif" w:hAnsi="Times New Roman;serif"/>
          <w:b w:val="false"/>
          <w:color w:val="000000"/>
          <w:sz w:val="24"/>
        </w:rPr>
        <w:t>, the Merger Consideration (including cash in lieu of any fractional shares deliverable in respect of such stockholders’ shares of Company Common Stock).</w:t>
      </w:r>
    </w:p>
    <w:p>
      <w:pPr>
        <w:pStyle w:val="TextBody"/>
        <w:bidi w:val="0"/>
        <w:spacing w:lineRule="auto" w:line="240" w:before="0" w:after="240"/>
        <w:ind w:left="0" w:right="0" w:firstLine="720"/>
        <w:jc w:val="both"/>
        <w:rPr/>
      </w:pPr>
      <w:r>
        <w:rPr>
          <w:rFonts w:ascii="Times New Roman;serif" w:hAnsi="Times New Roman;serif"/>
          <w:b/>
          <w:color w:val="000000"/>
          <w:sz w:val="24"/>
        </w:rPr>
        <w:t>Section 2.6</w:t>
      </w:r>
      <w:r>
        <w:rPr>
          <w:rFonts w:ascii="Times New Roman;serif" w:hAnsi="Times New Roman;serif"/>
          <w:b/>
          <w:color w:val="000000"/>
          <w:sz w:val="24"/>
          <w:u w:val="single"/>
        </w:rPr>
        <w:t>Appraisal Shares</w:t>
      </w:r>
      <w:r>
        <w:rPr>
          <w:rFonts w:ascii="Times New Roman;serif" w:hAnsi="Times New Roman;serif"/>
          <w:b w:val="false"/>
          <w:color w:val="000000"/>
          <w:sz w:val="24"/>
        </w:rPr>
        <w:t xml:space="preserve">. Notwithstanding anything to the contrary set forth in this Agreement, shares of Company Common Stock issued and outstanding immediately prior to the Effective Time and held by a holder or beneficially owned by a “beneficial owner” (as defined in Section 262(a) of the DGCL) who is entitled to demand appraisal rights and who has properly exercised appraisal rights in respect of such shares (such shares being referred to collectively as the </w:t>
      </w:r>
      <w:r>
        <w:rPr>
          <w:color w:val="000000"/>
        </w:rPr>
        <w:t>“</w:t>
      </w:r>
      <w:r>
        <w:rPr>
          <w:rFonts w:ascii="Times New Roman;serif" w:hAnsi="Times New Roman;serif"/>
          <w:b/>
          <w:color w:val="000000"/>
          <w:sz w:val="24"/>
        </w:rPr>
        <w:t>Appraisal Shares”</w:t>
      </w:r>
      <w:r>
        <w:rPr>
          <w:color w:val="000000"/>
        </w:rPr>
        <w:t xml:space="preserve"> </w:t>
      </w:r>
      <w:r>
        <w:rPr>
          <w:rFonts w:ascii="Times New Roman;serif" w:hAnsi="Times New Roman;serif"/>
          <w:b w:val="false"/>
          <w:color w:val="000000"/>
          <w:sz w:val="24"/>
        </w:rPr>
        <w:t xml:space="preserve">until such time as such holder fails to perfect, withdraws or otherwise loses such holder’s appraisal rights under applicable law with respect to such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29920"/>
                <wp:effectExtent l="0" t="0" r="0" b="0"/>
                <wp:wrapNone/>
                <wp:docPr id="22" name="Frame2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shares) in accordance with Section 262 of the DGCL (the “</w:t>
      </w:r>
      <w:r>
        <w:rPr>
          <w:rFonts w:ascii="Times New Roman;serif" w:hAnsi="Times New Roman;serif"/>
          <w:b/>
          <w:color w:val="000000"/>
          <w:sz w:val="24"/>
        </w:rPr>
        <w:t>Appraisal Statutes</w:t>
      </w:r>
      <w:r>
        <w:rPr>
          <w:color w:val="000000"/>
        </w:rPr>
        <w:t>”</w:t>
      </w:r>
      <w:r>
        <w:rPr>
          <w:rFonts w:ascii="Times New Roman;serif" w:hAnsi="Times New Roman;serif"/>
          <w:b w:val="false"/>
          <w:color w:val="000000"/>
          <w:sz w:val="24"/>
        </w:rPr>
        <w:t>) shall not be converted into a right to receive the Merger Consideration but instead shall be entitled only to payment of such consideration as may be determined to be due in accordance with the Appraisal Statutes; provided, however, that if, after the Effective Time, such holder or “beneficial owner” fails to perfect, withdraws or otherwise loses such holder’s right to appraisal pursuant to the Appraisal Statutes, or if a court of competent jurisdiction shall determine that such Person is not entitled to the relief provided by the Appraisal Statutes, such shares of Company Common Stock shall be treated as if they had been converted as of the Effective Time into the right to receive the Merger Consideration in accordance with </w:t>
      </w:r>
      <w:r>
        <w:rPr>
          <w:rFonts w:ascii="Times New Roman;serif" w:hAnsi="Times New Roman;serif"/>
          <w:b/>
          <w:color w:val="000000"/>
          <w:sz w:val="24"/>
        </w:rPr>
        <w:t>Section 2.1</w:t>
      </w:r>
      <w:r>
        <w:rPr>
          <w:color w:val="000000"/>
        </w:rPr>
        <w:t xml:space="preserve"> </w:t>
      </w:r>
      <w:r>
        <w:rPr>
          <w:rFonts w:ascii="Times New Roman;serif" w:hAnsi="Times New Roman;serif"/>
          <w:b w:val="false"/>
          <w:color w:val="000000"/>
          <w:sz w:val="24"/>
        </w:rPr>
        <w:t>above, without interest thereon. The Company shall give prompt notice to Acquiror of any demands received by the Company from a record holder or “beneficial owner” of Company Common Stock for appraisal, of any withdrawals of such demands, and of any other documents or instruments received by the Company related to the foregoing, and Acquiror shall direct all negotiations and proceedings with respect to such demands. Prior to the Effective Time, the Company shall not, without the prior written consent of Acquiror, make any payment with respect to, or settle or compromise or offer to settle or compromise, any such demand, or agree to any such appraisal demands.</w:t>
      </w:r>
    </w:p>
    <w:p>
      <w:pPr>
        <w:pStyle w:val="TextBody"/>
        <w:bidi w:val="0"/>
        <w:spacing w:lineRule="auto" w:line="240" w:before="0" w:after="240"/>
        <w:ind w:left="0" w:right="0" w:firstLine="720"/>
        <w:jc w:val="both"/>
        <w:rPr/>
      </w:pPr>
      <w:r>
        <w:rPr>
          <w:rFonts w:ascii="Times New Roman;serif" w:hAnsi="Times New Roman;serif"/>
          <w:b/>
          <w:color w:val="000000"/>
          <w:sz w:val="24"/>
        </w:rPr>
        <w:t>Section 2.7</w:t>
      </w:r>
      <w:r>
        <w:rPr>
          <w:rFonts w:ascii="Times New Roman;serif" w:hAnsi="Times New Roman;serif"/>
          <w:b/>
          <w:color w:val="000000"/>
          <w:sz w:val="24"/>
          <w:u w:val="single"/>
        </w:rPr>
        <w:t>Withholding Rights</w:t>
      </w:r>
      <w:r>
        <w:rPr>
          <w:rFonts w:ascii="Times New Roman;serif" w:hAnsi="Times New Roman;serif"/>
          <w:b w:val="false"/>
          <w:color w:val="000000"/>
          <w:sz w:val="24"/>
        </w:rPr>
        <w:t>. Notwithstanding any other provision of this Agreement, the parties to this Agreement and the Exchange Agent will be entitled to deduct and withhold</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amounts</w:t>
      </w:r>
      <w:r>
        <w:rPr>
          <w:color w:val="000000"/>
        </w:rPr>
        <w:t xml:space="preserve"> </w:t>
      </w:r>
      <w:r>
        <w:rPr>
          <w:rFonts w:ascii="Times New Roman;serif" w:hAnsi="Times New Roman;serif"/>
          <w:b w:val="false"/>
          <w:color w:val="000000"/>
          <w:sz w:val="24"/>
        </w:rPr>
        <w:t>payable</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transactions</w:t>
      </w:r>
      <w:r>
        <w:rPr>
          <w:color w:val="000000"/>
        </w:rPr>
        <w:t xml:space="preserve"> </w:t>
      </w:r>
      <w:r>
        <w:rPr>
          <w:rFonts w:ascii="Times New Roman;serif" w:hAnsi="Times New Roman;serif"/>
          <w:b w:val="false"/>
          <w:color w:val="000000"/>
          <w:sz w:val="24"/>
        </w:rPr>
        <w:t>contemplated hereby) to another party to this Agreement or to any holder or former holder of Company Common Stock and Company Stock Options such amounts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Exchange</w:t>
      </w:r>
      <w:r>
        <w:rPr>
          <w:color w:val="000000"/>
        </w:rPr>
        <w:t xml:space="preserve"> </w:t>
      </w:r>
      <w:r>
        <w:rPr>
          <w:rFonts w:ascii="Times New Roman;serif" w:hAnsi="Times New Roman;serif"/>
          <w:b w:val="false"/>
          <w:color w:val="000000"/>
          <w:sz w:val="24"/>
        </w:rPr>
        <w:t>Agent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deduct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withhold</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Taxes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 to such payment pursuant to the Code or any applicable provision of U.S. federal, state, local, or non-U.S. Legal Requirements relating to Taxes. All amounts so deducted and withheld shall be timely remitted to the appropriate Regulatory Authority. To the extent that such amounts are deducted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withheld,</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amounts</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treated</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purposes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having been paid to the party, holder or former holder, as the case may be, of Company Common Stock in respect of whom such deduction and withholding were made.</w:t>
      </w:r>
    </w:p>
    <w:p>
      <w:pPr>
        <w:pStyle w:val="TextBody"/>
        <w:bidi w:val="0"/>
        <w:spacing w:lineRule="auto" w:line="240" w:before="0" w:after="240"/>
        <w:jc w:val="center"/>
        <w:rPr/>
      </w:pPr>
      <w:r>
        <w:rPr>
          <w:rFonts w:ascii="Times New Roman;serif" w:hAnsi="Times New Roman;serif"/>
          <w:b/>
          <w:color w:val="000000"/>
          <w:sz w:val="24"/>
        </w:rPr>
        <w:t>Article 3</w:t>
      </w:r>
      <w:r>
        <w:rPr>
          <w:rFonts w:ascii="Times New Roman;serif" w:hAnsi="Times New Roman;serif"/>
          <w:b/>
          <w:color w:val="000000"/>
          <w:sz w:val="24"/>
        </w:rPr>
        <w:br/>
        <w:t>REPRESENTATIONS AND WARRANTIES OF THE COMPANY</w:t>
      </w:r>
    </w:p>
    <w:p>
      <w:pPr>
        <w:pStyle w:val="TextBody"/>
        <w:bidi w:val="0"/>
        <w:spacing w:lineRule="auto" w:line="288" w:before="240" w:after="240"/>
        <w:ind w:left="0" w:right="0" w:firstLine="720"/>
        <w:jc w:val="both"/>
        <w:rPr/>
      </w:pP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Previously</w:t>
      </w:r>
      <w:r>
        <w:rPr>
          <w:color w:val="000000"/>
        </w:rPr>
        <w:t xml:space="preserve"> </w:t>
      </w:r>
      <w:r>
        <w:rPr>
          <w:rFonts w:ascii="Times New Roman;serif" w:hAnsi="Times New Roman;serif"/>
          <w:b w:val="false"/>
          <w:color w:val="000000"/>
          <w:sz w:val="24"/>
        </w:rPr>
        <w:t>Disclosed (as defined herein),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hereby</w:t>
      </w:r>
      <w:r>
        <w:rPr>
          <w:color w:val="000000"/>
        </w:rPr>
        <w:t xml:space="preserve"> </w:t>
      </w:r>
      <w:r>
        <w:rPr>
          <w:rFonts w:ascii="Times New Roman;serif" w:hAnsi="Times New Roman;serif"/>
          <w:b w:val="false"/>
          <w:color w:val="000000"/>
          <w:sz w:val="24"/>
        </w:rPr>
        <w:t>represents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warrants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Acquiror as follows:</w:t>
      </w:r>
    </w:p>
    <w:p>
      <w:pPr>
        <w:pStyle w:val="TextBody"/>
        <w:bidi w:val="0"/>
        <w:spacing w:lineRule="auto" w:line="240" w:before="0" w:after="240"/>
        <w:ind w:left="0" w:right="0" w:firstLine="720"/>
        <w:jc w:val="both"/>
        <w:rPr/>
      </w:pPr>
      <w:r>
        <w:rPr>
          <w:rFonts w:ascii="Times New Roman;serif" w:hAnsi="Times New Roman;serif"/>
          <w:b/>
          <w:color w:val="000000"/>
          <w:sz w:val="24"/>
        </w:rPr>
        <w:t>Section 3.1</w:t>
      </w:r>
      <w:r>
        <w:rPr>
          <w:rFonts w:ascii="Times New Roman;serif" w:hAnsi="Times New Roman;serif"/>
          <w:b/>
          <w:color w:val="000000"/>
          <w:sz w:val="24"/>
          <w:u w:val="single"/>
        </w:rPr>
        <w:t>Company Organization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Company: (i) is a corporation duly incorporated, validly existing and in good standing under the laws of the State of Delaware and is also in good standing in each other jurisdiction in which the nature of the business conducted or the properties or assets owned or leased by it makes such qualification necessary, except where the failure to be so qualified and in good standing would not have a Material Adverse Effect on the Company; (ii) is registered with the Federal Reserve as a bank holding company under the Bank Holding Company Act of 1956, as amended; and (iii) has full power and authority, corporate and otherwise, to operate as a bank holding company and to own, operate and lease its properties as presently owned, operated and leased, and to carry on its business as it is now being conducted.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Attached to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3.1</w:t>
        </w:r>
      </w:hyperlink>
      <w:r>
        <w:rPr>
          <w:color w:val="000000"/>
        </w:rPr>
        <w:t xml:space="preserve"> </w:t>
      </w:r>
      <w:r>
        <w:rPr>
          <w:rFonts w:ascii="Times New Roman;serif" w:hAnsi="Times New Roman;serif"/>
          <w:b w:val="false"/>
          <w:color w:val="000000"/>
          <w:sz w:val="24"/>
        </w:rPr>
        <w:t xml:space="preserve">of the Company Disclosure Schedules are copies of the Company Certificate of Incorporation and Company Bylaws and all amendments thereto, each of which are true, complete and correct, and are in full force and effect as of the date of this Agreement. The Company has no Subsidiaries other than the Bank and those entities listed on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3.1</w:t>
        </w:r>
      </w:hyperlink>
      <w:r>
        <w:rPr>
          <w:rFonts w:ascii="Times New Roman;serif" w:hAnsi="Times New Roman;serif"/>
          <w:b/>
          <w:color w:val="000000"/>
          <w:sz w:val="24"/>
        </w:rPr>
        <w:t xml:space="preserve">(b) </w:t>
      </w:r>
      <w:r>
        <w:rPr>
          <w:rFonts w:ascii="Times New Roman;serif" w:hAnsi="Times New Roman;serif"/>
          <w:b w:val="false"/>
          <w:color w:val="000000"/>
          <w:sz w:val="24"/>
        </w:rPr>
        <w:t xml:space="preserve">of the Company Disclosure Schedules. Except as set forth on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629920"/>
                <wp:effectExtent l="0" t="0" r="0" b="0"/>
                <wp:wrapNone/>
                <wp:docPr id="23" name="Frame2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3.1</w:t>
        </w:r>
      </w:hyperlink>
      <w:r>
        <w:rPr>
          <w:rFonts w:ascii="Times New Roman;serif" w:hAnsi="Times New Roman;serif"/>
          <w:b/>
          <w:color w:val="000000"/>
          <w:sz w:val="24"/>
        </w:rPr>
        <w:t xml:space="preserve">(b) </w:t>
      </w:r>
      <w:r>
        <w:rPr>
          <w:rFonts w:ascii="Times New Roman;serif" w:hAnsi="Times New Roman;serif"/>
          <w:b w:val="false"/>
          <w:color w:val="000000"/>
          <w:sz w:val="24"/>
        </w:rPr>
        <w:t>of the Company</w:t>
      </w:r>
      <w:r>
        <w:rPr>
          <w:color w:val="000000"/>
        </w:rPr>
        <w:t xml:space="preserve"> </w:t>
      </w:r>
      <w:r>
        <w:rPr>
          <w:rFonts w:ascii="Times New Roman;serif" w:hAnsi="Times New Roman;serif"/>
          <w:b w:val="false"/>
          <w:color w:val="000000"/>
          <w:sz w:val="24"/>
        </w:rPr>
        <w:t>Disclosure</w:t>
      </w:r>
      <w:r>
        <w:rPr>
          <w:color w:val="000000"/>
        </w:rPr>
        <w:t xml:space="preserve"> </w:t>
      </w:r>
      <w:r>
        <w:rPr>
          <w:rFonts w:ascii="Times New Roman;serif" w:hAnsi="Times New Roman;serif"/>
          <w:b w:val="false"/>
          <w:color w:val="000000"/>
          <w:sz w:val="24"/>
        </w:rPr>
        <w:t>Schedules:</w:t>
      </w:r>
      <w:r>
        <w:rPr>
          <w:color w:val="000000"/>
        </w:rPr>
        <w:t xml:space="preserve"> </w:t>
      </w:r>
      <w:r>
        <w:rPr>
          <w:rFonts w:ascii="Times New Roman;serif" w:hAnsi="Times New Roman;serif"/>
          <w:b w:val="false"/>
          <w:color w:val="000000"/>
          <w:sz w:val="24"/>
        </w:rPr>
        <w:t>(i) 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does</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directly</w:t>
      </w:r>
      <w:r>
        <w:rPr>
          <w:color w:val="000000"/>
        </w:rPr>
        <w:t xml:space="preserve"> </w:t>
      </w:r>
      <w:r>
        <w:rPr>
          <w:rFonts w:ascii="Times New Roman;serif" w:hAnsi="Times New Roman;serif"/>
          <w:b w:val="false"/>
          <w:color w:val="000000"/>
          <w:sz w:val="24"/>
        </w:rPr>
        <w:t>engage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directly engaged in any business or</w:t>
      </w:r>
      <w:r>
        <w:rPr>
          <w:color w:val="000000"/>
        </w:rPr>
        <w:t xml:space="preserve"> </w:t>
      </w:r>
      <w:r>
        <w:rPr>
          <w:rFonts w:ascii="Times New Roman;serif" w:hAnsi="Times New Roman;serif"/>
          <w:b w:val="false"/>
          <w:color w:val="000000"/>
          <w:sz w:val="24"/>
        </w:rPr>
        <w:t>operations other</w:t>
      </w:r>
      <w:r>
        <w:rPr>
          <w:color w:val="000000"/>
        </w:rPr>
        <w:t xml:space="preserve"> </w:t>
      </w:r>
      <w:r>
        <w:rPr>
          <w:rFonts w:ascii="Times New Roman;serif" w:hAnsi="Times New Roman;serif"/>
          <w:b w:val="false"/>
          <w:color w:val="000000"/>
          <w:sz w:val="24"/>
        </w:rPr>
        <w:t>than owning the</w:t>
      </w:r>
      <w:r>
        <w:rPr>
          <w:color w:val="000000"/>
        </w:rPr>
        <w:t xml:space="preserve"> </w:t>
      </w:r>
      <w:r>
        <w:rPr>
          <w:rFonts w:ascii="Times New Roman;serif" w:hAnsi="Times New Roman;serif"/>
          <w:b w:val="false"/>
          <w:color w:val="000000"/>
          <w:sz w:val="24"/>
        </w:rPr>
        <w:t>equity interests in the</w:t>
      </w:r>
      <w:r>
        <w:rPr>
          <w:color w:val="000000"/>
        </w:rPr>
        <w:t xml:space="preserve"> </w:t>
      </w:r>
      <w:r>
        <w:rPr>
          <w:rFonts w:ascii="Times New Roman;serif" w:hAnsi="Times New Roman;serif"/>
          <w:b w:val="false"/>
          <w:color w:val="000000"/>
          <w:sz w:val="24"/>
        </w:rPr>
        <w:t>Bank, and the Subsidiaries</w:t>
      </w:r>
      <w:r>
        <w:rPr>
          <w:color w:val="000000"/>
        </w:rPr>
        <w:t xml:space="preserve"> </w:t>
      </w:r>
      <w:r>
        <w:rPr>
          <w:rFonts w:ascii="Times New Roman;serif" w:hAnsi="Times New Roman;serif"/>
          <w:b w:val="false"/>
          <w:color w:val="000000"/>
          <w:sz w:val="24"/>
        </w:rPr>
        <w:t>listed</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3.1</w:t>
        </w:r>
      </w:hyperlink>
      <w:r>
        <w:rPr>
          <w:rFonts w:ascii="Times New Roman;serif" w:hAnsi="Times New Roman;serif"/>
          <w:b/>
          <w:color w:val="000000"/>
          <w:sz w:val="24"/>
        </w:rPr>
        <w:t>(b)</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Disclosure</w:t>
      </w:r>
      <w:r>
        <w:rPr>
          <w:color w:val="000000"/>
        </w:rPr>
        <w:t xml:space="preserve"> </w:t>
      </w:r>
      <w:r>
        <w:rPr>
          <w:rFonts w:ascii="Times New Roman;serif" w:hAnsi="Times New Roman;serif"/>
          <w:b w:val="false"/>
          <w:color w:val="000000"/>
          <w:sz w:val="24"/>
        </w:rPr>
        <w:t>Schedules;</w:t>
      </w:r>
      <w:r>
        <w:rPr>
          <w:color w:val="000000"/>
        </w:rPr>
        <w:t xml:space="preserve"> </w:t>
      </w:r>
      <w:r>
        <w:rPr>
          <w:rFonts w:ascii="Times New Roman;serif" w:hAnsi="Times New Roman;serif"/>
          <w:b w:val="false"/>
          <w:color w:val="000000"/>
          <w:sz w:val="24"/>
        </w:rPr>
        <w:t>(ii) 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 xml:space="preserve">does not directly own any assets other than the equity interests in the Bank and the Subsidiaries listed on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3.1</w:t>
        </w:r>
      </w:hyperlink>
      <w:r>
        <w:rPr>
          <w:rFonts w:ascii="Times New Roman;serif" w:hAnsi="Times New Roman;serif"/>
          <w:b/>
          <w:color w:val="000000"/>
          <w:sz w:val="24"/>
        </w:rPr>
        <w:t xml:space="preserve">(b) </w:t>
      </w:r>
      <w:r>
        <w:rPr>
          <w:rFonts w:ascii="Times New Roman;serif" w:hAnsi="Times New Roman;serif"/>
          <w:b w:val="false"/>
          <w:color w:val="000000"/>
          <w:sz w:val="24"/>
        </w:rPr>
        <w:t>of the Company Disclosure Schedules; and (iii) the Company is not a party to any contract relating to the business of any Subsidiary of the Company.</w:t>
      </w:r>
    </w:p>
    <w:p>
      <w:pPr>
        <w:pStyle w:val="TextBody"/>
        <w:bidi w:val="0"/>
        <w:spacing w:lineRule="auto" w:line="240" w:before="0" w:after="240"/>
        <w:ind w:left="0" w:right="0" w:firstLine="720"/>
        <w:jc w:val="both"/>
        <w:rPr/>
      </w:pPr>
      <w:r>
        <w:rPr>
          <w:rFonts w:ascii="Times New Roman;serif" w:hAnsi="Times New Roman;serif"/>
          <w:b/>
          <w:color w:val="000000"/>
          <w:sz w:val="24"/>
        </w:rPr>
        <w:t>Section 3.2</w:t>
      </w:r>
      <w:r>
        <w:rPr>
          <w:rFonts w:ascii="Times New Roman;serif" w:hAnsi="Times New Roman;serif"/>
          <w:b/>
          <w:color w:val="000000"/>
          <w:sz w:val="24"/>
          <w:u w:val="single"/>
        </w:rPr>
        <w:t>Company Subsidiary Organizations</w:t>
      </w:r>
      <w:r>
        <w:rPr>
          <w:rFonts w:ascii="Times New Roman;serif" w:hAnsi="Times New Roman;serif"/>
          <w:b w:val="false"/>
          <w:color w:val="000000"/>
          <w:sz w:val="24"/>
        </w:rPr>
        <w:t>. The Bank is an Illinois state-chartered bank duly organized, validly existing and in good standing under the laws of the State of Illinois. Each Subsidiary of the Company is an entity duly organized, validly existing and in good standing under the laws of the jurisdiction of</w:t>
      </w:r>
      <w:r>
        <w:rPr>
          <w:color w:val="000000"/>
        </w:rPr>
        <w:t xml:space="preserve"> </w:t>
      </w:r>
      <w:r>
        <w:rPr>
          <w:rFonts w:ascii="Times New Roman;serif" w:hAnsi="Times New Roman;serif"/>
          <w:b w:val="false"/>
          <w:color w:val="000000"/>
          <w:sz w:val="24"/>
        </w:rPr>
        <w:t>its organization and</w:t>
      </w:r>
      <w:r>
        <w:rPr>
          <w:color w:val="000000"/>
        </w:rPr>
        <w:t xml:space="preserve"> </w:t>
      </w:r>
      <w:r>
        <w:rPr>
          <w:rFonts w:ascii="Times New Roman;serif" w:hAnsi="Times New Roman;serif"/>
          <w:b w:val="false"/>
          <w:color w:val="000000"/>
          <w:sz w:val="24"/>
        </w:rPr>
        <w:t>is also in</w:t>
      </w:r>
      <w:r>
        <w:rPr>
          <w:color w:val="000000"/>
        </w:rPr>
        <w:t xml:space="preserve"> </w:t>
      </w:r>
      <w:r>
        <w:rPr>
          <w:rFonts w:ascii="Times New Roman;serif" w:hAnsi="Times New Roman;serif"/>
          <w:b w:val="false"/>
          <w:color w:val="000000"/>
          <w:sz w:val="24"/>
        </w:rPr>
        <w:t>good</w:t>
      </w:r>
      <w:r>
        <w:rPr>
          <w:color w:val="000000"/>
        </w:rPr>
        <w:t xml:space="preserve"> </w:t>
      </w:r>
      <w:r>
        <w:rPr>
          <w:rFonts w:ascii="Times New Roman;serif" w:hAnsi="Times New Roman;serif"/>
          <w:b w:val="false"/>
          <w:color w:val="000000"/>
          <w:sz w:val="24"/>
        </w:rPr>
        <w:t>standing in each</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jurisdiction in which</w:t>
      </w:r>
      <w:r>
        <w:rPr>
          <w:color w:val="000000"/>
        </w:rPr>
        <w:t xml:space="preserve"> </w:t>
      </w:r>
      <w:r>
        <w:rPr>
          <w:rFonts w:ascii="Times New Roman;serif" w:hAnsi="Times New Roman;serif"/>
          <w:b w:val="false"/>
          <w:color w:val="000000"/>
          <w:sz w:val="24"/>
        </w:rPr>
        <w:t>the nature of the business conducted or the properties or assets owned or leased by it makes such qualification</w:t>
      </w:r>
      <w:r>
        <w:rPr>
          <w:color w:val="000000"/>
        </w:rPr>
        <w:t xml:space="preserve"> </w:t>
      </w:r>
      <w:r>
        <w:rPr>
          <w:rFonts w:ascii="Times New Roman;serif" w:hAnsi="Times New Roman;serif"/>
          <w:b w:val="false"/>
          <w:color w:val="000000"/>
          <w:sz w:val="24"/>
        </w:rPr>
        <w:t>necessary,</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where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failure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so</w:t>
      </w:r>
      <w:r>
        <w:rPr>
          <w:color w:val="000000"/>
        </w:rPr>
        <w:t xml:space="preserve"> </w:t>
      </w:r>
      <w:r>
        <w:rPr>
          <w:rFonts w:ascii="Times New Roman;serif" w:hAnsi="Times New Roman;serif"/>
          <w:b w:val="false"/>
          <w:color w:val="000000"/>
          <w:sz w:val="24"/>
        </w:rPr>
        <w:t>qualified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good</w:t>
      </w:r>
      <w:r>
        <w:rPr>
          <w:color w:val="000000"/>
        </w:rPr>
        <w:t xml:space="preserve"> </w:t>
      </w:r>
      <w:r>
        <w:rPr>
          <w:rFonts w:ascii="Times New Roman;serif" w:hAnsi="Times New Roman;serif"/>
          <w:b w:val="false"/>
          <w:color w:val="000000"/>
          <w:sz w:val="24"/>
        </w:rPr>
        <w:t>standing</w:t>
      </w:r>
      <w:r>
        <w:rPr>
          <w:color w:val="000000"/>
        </w:rPr>
        <w:t xml:space="preserve"> </w:t>
      </w:r>
      <w:r>
        <w:rPr>
          <w:rFonts w:ascii="Times New Roman;serif" w:hAnsi="Times New Roman;serif"/>
          <w:b w:val="false"/>
          <w:color w:val="000000"/>
          <w:sz w:val="24"/>
        </w:rPr>
        <w:t>would</w:t>
      </w:r>
      <w:r>
        <w:rPr>
          <w:color w:val="000000"/>
        </w:rPr>
        <w:t xml:space="preserve"> </w:t>
      </w:r>
      <w:r>
        <w:rPr>
          <w:rFonts w:ascii="Times New Roman;serif" w:hAnsi="Times New Roman;serif"/>
          <w:b w:val="false"/>
          <w:color w:val="000000"/>
          <w:sz w:val="24"/>
        </w:rPr>
        <w:t>not have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Adverse</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Each</w:t>
      </w:r>
      <w:r>
        <w:rPr>
          <w:color w:val="000000"/>
        </w:rPr>
        <w:t xml:space="preserve"> </w:t>
      </w:r>
      <w:r>
        <w:rPr>
          <w:rFonts w:ascii="Times New Roman;serif" w:hAnsi="Times New Roman;serif"/>
          <w:b w:val="false"/>
          <w:color w:val="000000"/>
          <w:sz w:val="24"/>
        </w:rPr>
        <w:t>Subsidiary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full</w:t>
      </w:r>
      <w:r>
        <w:rPr>
          <w:color w:val="000000"/>
        </w:rPr>
        <w:t xml:space="preserve"> </w:t>
      </w:r>
      <w:r>
        <w:rPr>
          <w:rFonts w:ascii="Times New Roman;serif" w:hAnsi="Times New Roman;serif"/>
          <w:b w:val="false"/>
          <w:color w:val="000000"/>
          <w:sz w:val="24"/>
        </w:rPr>
        <w:t>power and</w:t>
      </w:r>
      <w:r>
        <w:rPr>
          <w:color w:val="000000"/>
        </w:rPr>
        <w:t xml:space="preserve"> </w:t>
      </w:r>
      <w:r>
        <w:rPr>
          <w:rFonts w:ascii="Times New Roman;serif" w:hAnsi="Times New Roman;serif"/>
          <w:b w:val="false"/>
          <w:color w:val="000000"/>
          <w:sz w:val="24"/>
        </w:rPr>
        <w:t>authority,</w:t>
      </w:r>
      <w:r>
        <w:rPr>
          <w:color w:val="000000"/>
        </w:rPr>
        <w:t xml:space="preserve"> </w:t>
      </w:r>
      <w:r>
        <w:rPr>
          <w:rFonts w:ascii="Times New Roman;serif" w:hAnsi="Times New Roman;serif"/>
          <w:b w:val="false"/>
          <w:color w:val="000000"/>
          <w:sz w:val="24"/>
        </w:rPr>
        <w:t>corporate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own,</w:t>
      </w:r>
      <w:r>
        <w:rPr>
          <w:color w:val="000000"/>
        </w:rPr>
        <w:t xml:space="preserve"> </w:t>
      </w:r>
      <w:r>
        <w:rPr>
          <w:rFonts w:ascii="Times New Roman;serif" w:hAnsi="Times New Roman;serif"/>
          <w:b w:val="false"/>
          <w:color w:val="000000"/>
          <w:sz w:val="24"/>
        </w:rPr>
        <w:t>operate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lease</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properties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presently</w:t>
      </w:r>
      <w:r>
        <w:rPr>
          <w:color w:val="000000"/>
        </w:rPr>
        <w:t xml:space="preserve"> </w:t>
      </w:r>
      <w:r>
        <w:rPr>
          <w:rFonts w:ascii="Times New Roman;serif" w:hAnsi="Times New Roman;serif"/>
          <w:b w:val="false"/>
          <w:color w:val="000000"/>
          <w:sz w:val="24"/>
        </w:rPr>
        <w:t>owned, operated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leased,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carry</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now</w:t>
      </w:r>
      <w:r>
        <w:rPr>
          <w:color w:val="000000"/>
        </w:rPr>
        <w:t xml:space="preserve"> </w:t>
      </w:r>
      <w:r>
        <w:rPr>
          <w:rFonts w:ascii="Times New Roman;serif" w:hAnsi="Times New Roman;serif"/>
          <w:b w:val="false"/>
          <w:color w:val="000000"/>
          <w:sz w:val="24"/>
        </w:rPr>
        <w:t>being</w:t>
      </w:r>
      <w:r>
        <w:rPr>
          <w:color w:val="000000"/>
        </w:rPr>
        <w:t xml:space="preserve"> </w:t>
      </w:r>
      <w:r>
        <w:rPr>
          <w:rFonts w:ascii="Times New Roman;serif" w:hAnsi="Times New Roman;serif"/>
          <w:b w:val="false"/>
          <w:color w:val="000000"/>
          <w:sz w:val="24"/>
        </w:rPr>
        <w:t>conducted. The</w:t>
      </w:r>
      <w:r>
        <w:rPr>
          <w:color w:val="000000"/>
        </w:rPr>
        <w:t xml:space="preserve"> </w:t>
      </w:r>
      <w:r>
        <w:rPr>
          <w:rFonts w:ascii="Times New Roman;serif" w:hAnsi="Times New Roman;serif"/>
          <w:b w:val="false"/>
          <w:color w:val="000000"/>
          <w:sz w:val="24"/>
        </w:rPr>
        <w:t>deposit</w:t>
      </w:r>
      <w:r>
        <w:rPr>
          <w:color w:val="000000"/>
        </w:rPr>
        <w:t xml:space="preserve"> </w:t>
      </w:r>
      <w:r>
        <w:rPr>
          <w:rFonts w:ascii="Times New Roman;serif" w:hAnsi="Times New Roman;serif"/>
          <w:b w:val="false"/>
          <w:color w:val="000000"/>
          <w:sz w:val="24"/>
        </w:rPr>
        <w:t>accounts of the Bank are insured by the FDIC through the Deposit Insurance Fund to the fullest extent permitted by applicable Legal Requirements, and all premiums and assessments required to be paid in connection therewith have been paid when due. The Company has delivered or made available to Acquiror copies of the charter (or similar organizational documents) and bylaws of each</w:t>
      </w:r>
      <w:r>
        <w:rPr>
          <w:color w:val="000000"/>
        </w:rPr>
        <w:t xml:space="preserve"> </w:t>
      </w:r>
      <w:r>
        <w:rPr>
          <w:rFonts w:ascii="Times New Roman;serif" w:hAnsi="Times New Roman;serif"/>
          <w:b w:val="false"/>
          <w:color w:val="000000"/>
          <w:sz w:val="24"/>
        </w:rPr>
        <w:t>Subsidiary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amendments</w:t>
      </w:r>
      <w:r>
        <w:rPr>
          <w:color w:val="000000"/>
        </w:rPr>
        <w:t xml:space="preserve"> </w:t>
      </w:r>
      <w:r>
        <w:rPr>
          <w:rFonts w:ascii="Times New Roman;serif" w:hAnsi="Times New Roman;serif"/>
          <w:b w:val="false"/>
          <w:color w:val="000000"/>
          <w:sz w:val="24"/>
        </w:rPr>
        <w:t>thereto,</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true,</w:t>
      </w:r>
      <w:r>
        <w:rPr>
          <w:color w:val="000000"/>
        </w:rPr>
        <w:t xml:space="preserve"> </w:t>
      </w:r>
      <w:r>
        <w:rPr>
          <w:rFonts w:ascii="Times New Roman;serif" w:hAnsi="Times New Roman;serif"/>
          <w:b w:val="false"/>
          <w:color w:val="000000"/>
          <w:sz w:val="24"/>
        </w:rPr>
        <w:t>complete</w:t>
      </w:r>
      <w:r>
        <w:rPr>
          <w:color w:val="000000"/>
        </w:rPr>
        <w:t xml:space="preserve"> </w:t>
      </w:r>
      <w:r>
        <w:rPr>
          <w:rFonts w:ascii="Times New Roman;serif" w:hAnsi="Times New Roman;serif"/>
          <w:b w:val="false"/>
          <w:color w:val="000000"/>
          <w:sz w:val="24"/>
        </w:rPr>
        <w:t xml:space="preserve">and correct and in full force and effect as of the date of this Agreement. Attached to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3.2</w:t>
        </w:r>
      </w:hyperlink>
      <w:r>
        <w:rPr>
          <w:rFonts w:ascii="Times New Roman;serif" w:hAnsi="Times New Roman;serif"/>
          <w:b/>
          <w:color w:val="000000"/>
          <w:sz w:val="24"/>
        </w:rPr>
        <w:t xml:space="preserve"> </w:t>
      </w:r>
      <w:r>
        <w:rPr>
          <w:rFonts w:ascii="Times New Roman;serif" w:hAnsi="Times New Roman;serif"/>
          <w:b w:val="false"/>
          <w:color w:val="000000"/>
          <w:sz w:val="24"/>
        </w:rPr>
        <w:t>of the Company Disclosure Schedules are copies of the Bank’s and all Subsidiaries’ Constituent Documents and all amendments thereto, each of which is true, complete and correct, and is in full force and effect as of the date of this Agreement.</w:t>
      </w:r>
    </w:p>
    <w:p>
      <w:pPr>
        <w:pStyle w:val="TextBody"/>
        <w:bidi w:val="0"/>
        <w:spacing w:lineRule="auto" w:line="240" w:before="0" w:after="240"/>
        <w:ind w:left="0" w:right="0" w:firstLine="720"/>
        <w:jc w:val="both"/>
        <w:rPr/>
      </w:pPr>
      <w:r>
        <w:rPr>
          <w:rFonts w:ascii="Times New Roman;serif" w:hAnsi="Times New Roman;serif"/>
          <w:b/>
          <w:color w:val="000000"/>
          <w:sz w:val="24"/>
        </w:rPr>
        <w:t>Section 3.3</w:t>
      </w:r>
      <w:r>
        <w:rPr>
          <w:rFonts w:ascii="Times New Roman;serif" w:hAnsi="Times New Roman;serif"/>
          <w:b/>
          <w:color w:val="000000"/>
          <w:sz w:val="24"/>
          <w:u w:val="single"/>
        </w:rPr>
        <w:t>Authorization; Enforceability</w:t>
      </w:r>
      <w:r>
        <w:rPr>
          <w:rFonts w:ascii="Times New Roman;serif" w:hAnsi="Times New Roman;serif"/>
          <w:b w:val="false"/>
          <w:color w:val="000000"/>
          <w:sz w:val="24"/>
        </w:rPr>
        <w:t>. 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requisite</w:t>
      </w:r>
      <w:r>
        <w:rPr>
          <w:color w:val="000000"/>
        </w:rPr>
        <w:t xml:space="preserve"> </w:t>
      </w:r>
      <w:r>
        <w:rPr>
          <w:rFonts w:ascii="Times New Roman;serif" w:hAnsi="Times New Roman;serif"/>
          <w:b w:val="false"/>
          <w:color w:val="000000"/>
          <w:sz w:val="24"/>
        </w:rPr>
        <w:t>corporate power</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authority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enter</w:t>
      </w:r>
      <w:r>
        <w:rPr>
          <w:color w:val="000000"/>
        </w:rPr>
        <w:t xml:space="preserve"> </w:t>
      </w:r>
      <w:r>
        <w:rPr>
          <w:rFonts w:ascii="Times New Roman;serif" w:hAnsi="Times New Roman;serif"/>
          <w:b w:val="false"/>
          <w:color w:val="000000"/>
          <w:sz w:val="24"/>
        </w:rPr>
        <w:t>into</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perform</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obligations</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 The</w:t>
      </w:r>
      <w:r>
        <w:rPr>
          <w:color w:val="000000"/>
        </w:rPr>
        <w:t xml:space="preserve"> </w:t>
      </w:r>
      <w:r>
        <w:rPr>
          <w:rFonts w:ascii="Times New Roman;serif" w:hAnsi="Times New Roman;serif"/>
          <w:b w:val="false"/>
          <w:color w:val="000000"/>
          <w:sz w:val="24"/>
        </w:rPr>
        <w:t>execution and delivery of this Agreement and the consummation of the transactions contemplated hereby have been duly and validly authorized by the Company Board. The Company Board has determined</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Mid-Tier</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conditions</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this Agreement,</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best</w:t>
      </w:r>
      <w:r>
        <w:rPr>
          <w:color w:val="000000"/>
        </w:rPr>
        <w:t xml:space="preserve"> </w:t>
      </w:r>
      <w:r>
        <w:rPr>
          <w:rFonts w:ascii="Times New Roman;serif" w:hAnsi="Times New Roman;serif"/>
          <w:b w:val="false"/>
          <w:color w:val="000000"/>
          <w:sz w:val="24"/>
        </w:rPr>
        <w:t>interests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stockholders,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 and the transactions contemplated hereby are in the best interests of the Company and its stockholders. 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directed</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Mid-Tier</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submitted to the Company’s stockholders for consideration at a duly held meeting of</w:t>
      </w:r>
      <w:r>
        <w:rPr>
          <w:color w:val="000000"/>
        </w:rPr>
        <w:t xml:space="preserve"> </w:t>
      </w:r>
      <w:r>
        <w:rPr>
          <w:rFonts w:ascii="Times New Roman;serif" w:hAnsi="Times New Roman;serif"/>
          <w:b w:val="false"/>
          <w:color w:val="000000"/>
          <w:sz w:val="24"/>
        </w:rPr>
        <w:t>such stockholders and has resolved to recommend that the Company’s stockholders vote in favor of the adoption and approval</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transactions</w:t>
      </w:r>
      <w:r>
        <w:rPr>
          <w:color w:val="000000"/>
        </w:rPr>
        <w:t xml:space="preserve"> </w:t>
      </w:r>
      <w:r>
        <w:rPr>
          <w:rFonts w:ascii="Times New Roman;serif" w:hAnsi="Times New Roman;serif"/>
          <w:b w:val="false"/>
          <w:color w:val="000000"/>
          <w:sz w:val="24"/>
        </w:rPr>
        <w:t>contemplated</w:t>
      </w:r>
      <w:r>
        <w:rPr>
          <w:color w:val="000000"/>
        </w:rPr>
        <w:t xml:space="preserve"> </w:t>
      </w:r>
      <w:r>
        <w:rPr>
          <w:rFonts w:ascii="Times New Roman;serif" w:hAnsi="Times New Roman;serif"/>
          <w:b w:val="false"/>
          <w:color w:val="000000"/>
          <w:sz w:val="24"/>
        </w:rPr>
        <w:t>hereby. The</w:t>
      </w:r>
      <w:r>
        <w:rPr>
          <w:color w:val="000000"/>
        </w:rPr>
        <w:t xml:space="preserve"> </w:t>
      </w:r>
      <w:r>
        <w:rPr>
          <w:rFonts w:ascii="Times New Roman;serif" w:hAnsi="Times New Roman;serif"/>
          <w:b w:val="false"/>
          <w:color w:val="000000"/>
          <w:sz w:val="24"/>
        </w:rPr>
        <w:t>execution,</w:t>
      </w:r>
      <w:r>
        <w:rPr>
          <w:color w:val="000000"/>
        </w:rPr>
        <w:t xml:space="preserve"> </w:t>
      </w:r>
      <w:r>
        <w:rPr>
          <w:rFonts w:ascii="Times New Roman;serif" w:hAnsi="Times New Roman;serif"/>
          <w:b w:val="false"/>
          <w:color w:val="000000"/>
          <w:sz w:val="24"/>
        </w:rPr>
        <w:t>delivery</w:t>
      </w:r>
      <w:r>
        <w:rPr>
          <w:color w:val="000000"/>
        </w:rPr>
        <w:t xml:space="preserve"> </w:t>
      </w:r>
      <w:r>
        <w:rPr>
          <w:rFonts w:ascii="Times New Roman;serif" w:hAnsi="Times New Roman;serif"/>
          <w:b w:val="false"/>
          <w:color w:val="000000"/>
          <w:sz w:val="24"/>
        </w:rPr>
        <w:t>and performance of this Agreement by the Company, and the consummation by it of its obligations under this Agreement, have been authorized by all necessary corporate action, subject to the Company</w:t>
      </w:r>
      <w:r>
        <w:rPr>
          <w:color w:val="000000"/>
        </w:rPr>
        <w:t xml:space="preserve"> </w:t>
      </w:r>
      <w:r>
        <w:rPr>
          <w:rFonts w:ascii="Times New Roman;serif" w:hAnsi="Times New Roman;serif"/>
          <w:b w:val="false"/>
          <w:color w:val="000000"/>
          <w:sz w:val="24"/>
        </w:rPr>
        <w:t>Stockholder</w:t>
      </w:r>
      <w:r>
        <w:rPr>
          <w:color w:val="000000"/>
        </w:rPr>
        <w:t xml:space="preserve"> </w:t>
      </w:r>
      <w:r>
        <w:rPr>
          <w:rFonts w:ascii="Times New Roman;serif" w:hAnsi="Times New Roman;serif"/>
          <w:b w:val="false"/>
          <w:color w:val="000000"/>
          <w:sz w:val="24"/>
        </w:rPr>
        <w:t>Approval,</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receipt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Requisite</w:t>
      </w:r>
      <w:r>
        <w:rPr>
          <w:color w:val="000000"/>
        </w:rPr>
        <w:t xml:space="preserve"> </w:t>
      </w:r>
      <w:r>
        <w:rPr>
          <w:rFonts w:ascii="Times New Roman;serif" w:hAnsi="Times New Roman;serif"/>
          <w:b w:val="false"/>
          <w:color w:val="000000"/>
          <w:sz w:val="24"/>
        </w:rPr>
        <w:t>Regulatory</w:t>
      </w:r>
      <w:r>
        <w:rPr>
          <w:color w:val="000000"/>
        </w:rPr>
        <w:t xml:space="preserve"> </w:t>
      </w:r>
      <w:r>
        <w:rPr>
          <w:rFonts w:ascii="Times New Roman;serif" w:hAnsi="Times New Roman;serif"/>
          <w:b w:val="false"/>
          <w:color w:val="000000"/>
          <w:sz w:val="24"/>
        </w:rPr>
        <w:t>Approvals, this Agreement constitutes a legal, valid and binding obligation of the Company enforceable in 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enforcement</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limited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bankruptcy,</w:t>
      </w:r>
      <w:r>
        <w:rPr>
          <w:color w:val="000000"/>
        </w:rPr>
        <w:t xml:space="preserve"> </w:t>
      </w:r>
      <w:r>
        <w:rPr>
          <w:rFonts w:ascii="Times New Roman;serif" w:hAnsi="Times New Roman;serif"/>
          <w:b w:val="false"/>
          <w:color w:val="000000"/>
          <w:sz w:val="24"/>
        </w:rPr>
        <w:t>insolvency, reorganization or other Legal Requirements affecting creditors’ rights generally and subject to general principles of equity.</w:t>
      </w:r>
    </w:p>
    <w:p>
      <w:pPr>
        <w:pStyle w:val="TextBody"/>
        <w:bidi w:val="0"/>
        <w:spacing w:lineRule="auto" w:line="240" w:before="0" w:after="240"/>
        <w:ind w:left="0" w:right="0" w:firstLine="720"/>
        <w:jc w:val="both"/>
        <w:rPr/>
      </w:pPr>
      <w:r>
        <w:rPr>
          <w:rFonts w:ascii="Times New Roman;serif" w:hAnsi="Times New Roman;serif"/>
          <w:b/>
          <w:color w:val="000000"/>
          <w:sz w:val="24"/>
        </w:rPr>
        <w:t>Section 3.4</w:t>
      </w:r>
      <w:r>
        <w:rPr>
          <w:rFonts w:ascii="Times New Roman;serif" w:hAnsi="Times New Roman;serif"/>
          <w:b/>
          <w:color w:val="000000"/>
          <w:sz w:val="24"/>
          <w:u w:val="single"/>
        </w:rPr>
        <w:t>No Conflict</w:t>
      </w:r>
      <w:r>
        <w:rPr>
          <w:rFonts w:ascii="Times New Roman;serif" w:hAnsi="Times New Roman;serif"/>
          <w:b w:val="false"/>
          <w:color w:val="000000"/>
          <w:sz w:val="24"/>
        </w:rPr>
        <w:t xml:space="preserve">. Except as set forth in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3.4</w:t>
        </w:r>
      </w:hyperlink>
      <w:r>
        <w:rPr>
          <w:rFonts w:ascii="Times New Roman;serif" w:hAnsi="Times New Roman;serif"/>
          <w:b/>
          <w:color w:val="000000"/>
          <w:sz w:val="24"/>
        </w:rPr>
        <w:t xml:space="preserve"> </w:t>
      </w:r>
      <w:r>
        <w:rPr>
          <w:rFonts w:ascii="Times New Roman;serif" w:hAnsi="Times New Roman;serif"/>
          <w:b w:val="false"/>
          <w:color w:val="000000"/>
          <w:sz w:val="24"/>
        </w:rPr>
        <w:t>of the Company Disclosure</w:t>
      </w:r>
      <w:r>
        <w:rPr>
          <w:color w:val="000000"/>
        </w:rPr>
        <w:t xml:space="preserve"> </w:t>
      </w:r>
      <w:r>
        <w:rPr>
          <w:rFonts w:ascii="Times New Roman;serif" w:hAnsi="Times New Roman;serif"/>
          <w:b w:val="false"/>
          <w:color w:val="000000"/>
          <w:sz w:val="24"/>
        </w:rPr>
        <w:t>Schedules,</w:t>
      </w:r>
      <w:r>
        <w:rPr>
          <w:color w:val="000000"/>
        </w:rPr>
        <w:t xml:space="preserve"> </w:t>
      </w:r>
      <w:r>
        <w:rPr>
          <w:rFonts w:ascii="Times New Roman;serif" w:hAnsi="Times New Roman;serif"/>
          <w:b w:val="false"/>
          <w:color w:val="000000"/>
          <w:sz w:val="24"/>
        </w:rPr>
        <w:t>neither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execution</w:t>
      </w:r>
      <w:r>
        <w:rPr>
          <w:color w:val="000000"/>
        </w:rPr>
        <w:t xml:space="preserve"> </w:t>
      </w:r>
      <w:r>
        <w:rPr>
          <w:rFonts w:ascii="Times New Roman;serif" w:hAnsi="Times New Roman;serif"/>
          <w:b w:val="false"/>
          <w:color w:val="000000"/>
          <w:sz w:val="24"/>
        </w:rPr>
        <w:t>nor</w:t>
      </w:r>
      <w:r>
        <w:rPr>
          <w:color w:val="000000"/>
        </w:rPr>
        <w:t xml:space="preserve"> </w:t>
      </w:r>
      <w:r>
        <w:rPr>
          <w:rFonts w:ascii="Times New Roman;serif" w:hAnsi="Times New Roman;serif"/>
          <w:b w:val="false"/>
          <w:color w:val="000000"/>
          <w:sz w:val="24"/>
        </w:rPr>
        <w:t>delivery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nor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consummation or performance of any of the Contemplated Transactions will, directly or indirectly (with or without notice or lapse of time): (a)</w:t>
      </w:r>
      <w:r>
        <w:rPr>
          <w:color w:val="000000"/>
        </w:rPr>
        <w:t> </w:t>
      </w:r>
      <w:r>
        <w:rPr>
          <w:rFonts w:ascii="Times New Roman;serif" w:hAnsi="Times New Roman;serif"/>
          <w:b w:val="false"/>
          <w:color w:val="000000"/>
          <w:sz w:val="24"/>
        </w:rPr>
        <w:t>assuming receipt of the Company Stockholder Approval, contravene,</w:t>
      </w:r>
      <w:r>
        <w:rPr>
          <w:color w:val="000000"/>
        </w:rPr>
        <w:t xml:space="preserve"> </w:t>
      </w:r>
      <w:r>
        <w:rPr>
          <w:rFonts w:ascii="Times New Roman;serif" w:hAnsi="Times New Roman;serif"/>
          <w:b w:val="false"/>
          <w:color w:val="000000"/>
          <w:sz w:val="24"/>
        </w:rPr>
        <w:t>conflict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result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violation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provision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 xml:space="preserve">incorporation, certificate of formation or charter (or similar organizational documents) or bylaws or operating agreement, each as in effect on the date hereof, or any currently effective resolution adopted by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629920"/>
                <wp:effectExtent l="0" t="0" r="0" b="0"/>
                <wp:wrapNone/>
                <wp:docPr id="24" name="Frame2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the board of directors, stockholders, manager or members of, the Company or any of its Subsidiaries; (b)</w:t>
      </w:r>
      <w:r>
        <w:rPr>
          <w:color w:val="000000"/>
        </w:rPr>
        <w:t> </w:t>
      </w:r>
      <w:r>
        <w:rPr>
          <w:rFonts w:ascii="Times New Roman;serif" w:hAnsi="Times New Roman;serif"/>
          <w:b w:val="false"/>
          <w:color w:val="000000"/>
          <w:sz w:val="24"/>
        </w:rPr>
        <w:t>assuming receipt of the Requisite Regulatory Approvals, contravene, conflict with</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result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violation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Requirement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Order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 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their</w:t>
      </w:r>
      <w:r>
        <w:rPr>
          <w:color w:val="000000"/>
        </w:rPr>
        <w:t xml:space="preserve"> </w:t>
      </w:r>
      <w:r>
        <w:rPr>
          <w:rFonts w:ascii="Times New Roman;serif" w:hAnsi="Times New Roman;serif"/>
          <w:b w:val="false"/>
          <w:color w:val="000000"/>
          <w:sz w:val="24"/>
        </w:rPr>
        <w:t>respective</w:t>
      </w:r>
      <w:r>
        <w:rPr>
          <w:color w:val="000000"/>
        </w:rPr>
        <w:t xml:space="preserve"> </w:t>
      </w:r>
      <w:r>
        <w:rPr>
          <w:rFonts w:ascii="Times New Roman;serif" w:hAnsi="Times New Roman;serif"/>
          <w:b w:val="false"/>
          <w:color w:val="000000"/>
          <w:sz w:val="24"/>
        </w:rPr>
        <w:t>assets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owned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used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them,</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subject; or</w:t>
      </w:r>
      <w:r>
        <w:rPr>
          <w:color w:val="000000"/>
        </w:rPr>
        <w:t xml:space="preserve"> </w:t>
      </w:r>
      <w:r>
        <w:rPr>
          <w:rFonts w:ascii="Times New Roman;serif" w:hAnsi="Times New Roman;serif"/>
          <w:b w:val="false"/>
          <w:color w:val="000000"/>
          <w:sz w:val="24"/>
        </w:rPr>
        <w:t>(c)</w:t>
      </w:r>
      <w:r>
        <w:rPr>
          <w:color w:val="000000"/>
        </w:rPr>
        <w:t> </w:t>
      </w:r>
      <w:r>
        <w:rPr>
          <w:rFonts w:ascii="Times New Roman;serif" w:hAnsi="Times New Roman;serif"/>
          <w:b w:val="false"/>
          <w:color w:val="000000"/>
          <w:sz w:val="24"/>
        </w:rPr>
        <w:t>contravene,</w:t>
      </w:r>
      <w:r>
        <w:rPr>
          <w:color w:val="000000"/>
        </w:rPr>
        <w:t xml:space="preserve"> </w:t>
      </w:r>
      <w:r>
        <w:rPr>
          <w:rFonts w:ascii="Times New Roman;serif" w:hAnsi="Times New Roman;serif"/>
          <w:b w:val="false"/>
          <w:color w:val="000000"/>
          <w:sz w:val="24"/>
        </w:rPr>
        <w:t>conflict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result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violation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breach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provision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loss</w:t>
      </w:r>
      <w:r>
        <w:rPr>
          <w:color w:val="000000"/>
        </w:rPr>
        <w:t xml:space="preserve"> </w:t>
      </w:r>
      <w:r>
        <w:rPr>
          <w:rFonts w:ascii="Times New Roman;serif" w:hAnsi="Times New Roman;serif"/>
          <w:b w:val="false"/>
          <w:color w:val="000000"/>
          <w:sz w:val="24"/>
        </w:rPr>
        <w:t>of any benefit under, or give any Person the right to declare a default or exercise any remedy under, 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accelerate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maturity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performance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cancel,</w:t>
      </w:r>
      <w:r>
        <w:rPr>
          <w:color w:val="000000"/>
        </w:rPr>
        <w:t xml:space="preserve"> </w:t>
      </w:r>
      <w:r>
        <w:rPr>
          <w:rFonts w:ascii="Times New Roman;serif" w:hAnsi="Times New Roman;serif"/>
          <w:b w:val="false"/>
          <w:color w:val="000000"/>
          <w:sz w:val="24"/>
        </w:rPr>
        <w:t>terminate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modify,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would result in the creation of any Lien upon or with respect to any of the assets owned or used by the Company or its Subsidiaries under any of the terms, conditions or provisions of any note, bond, mortgage, indenture, deed of trust, license, lease, agreement, Contract or other instrument or obligation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they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their respective</w:t>
      </w:r>
      <w:r>
        <w:rPr>
          <w:color w:val="000000"/>
        </w:rPr>
        <w:t xml:space="preserve"> </w:t>
      </w:r>
      <w:r>
        <w:rPr>
          <w:rFonts w:ascii="Times New Roman;serif" w:hAnsi="Times New Roman;serif"/>
          <w:b w:val="false"/>
          <w:color w:val="000000"/>
          <w:sz w:val="24"/>
        </w:rPr>
        <w:t>properties,</w:t>
      </w:r>
      <w:r>
        <w:rPr>
          <w:color w:val="000000"/>
        </w:rPr>
        <w:t xml:space="preserve"> </w:t>
      </w:r>
      <w:r>
        <w:rPr>
          <w:rFonts w:ascii="Times New Roman;serif" w:hAnsi="Times New Roman;serif"/>
          <w:b w:val="false"/>
          <w:color w:val="000000"/>
          <w:sz w:val="24"/>
        </w:rPr>
        <w:t>assets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activities</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bound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affected,</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case</w:t>
      </w:r>
      <w:r>
        <w:rPr>
          <w:color w:val="000000"/>
        </w:rPr>
        <w:t xml:space="preserve"> </w:t>
      </w:r>
      <w:r>
        <w:rPr>
          <w:rFonts w:ascii="Times New Roman;serif" w:hAnsi="Times New Roman;serif"/>
          <w:b w:val="false"/>
          <w:color w:val="000000"/>
          <w:sz w:val="24"/>
        </w:rPr>
        <w:t>of clause (c))</w:t>
      </w:r>
      <w:r>
        <w:rPr>
          <w:color w:val="000000"/>
        </w:rPr>
        <w:t>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contraventions,</w:t>
      </w:r>
      <w:r>
        <w:rPr>
          <w:color w:val="000000"/>
        </w:rPr>
        <w:t xml:space="preserve"> </w:t>
      </w:r>
      <w:r>
        <w:rPr>
          <w:rFonts w:ascii="Times New Roman;serif" w:hAnsi="Times New Roman;serif"/>
          <w:b w:val="false"/>
          <w:color w:val="000000"/>
          <w:sz w:val="24"/>
        </w:rPr>
        <w:t>conflicts,</w:t>
      </w:r>
      <w:r>
        <w:rPr>
          <w:color w:val="000000"/>
        </w:rPr>
        <w:t xml:space="preserve"> </w:t>
      </w:r>
      <w:r>
        <w:rPr>
          <w:rFonts w:ascii="Times New Roman;serif" w:hAnsi="Times New Roman;serif"/>
          <w:b w:val="false"/>
          <w:color w:val="000000"/>
          <w:sz w:val="24"/>
        </w:rPr>
        <w:t>breaches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defaults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either</w:t>
      </w:r>
      <w:r>
        <w:rPr>
          <w:color w:val="000000"/>
        </w:rPr>
        <w:t xml:space="preserve"> </w:t>
      </w:r>
      <w:r>
        <w:rPr>
          <w:rFonts w:ascii="Times New Roman;serif" w:hAnsi="Times New Roman;serif"/>
          <w:b w:val="false"/>
          <w:color w:val="000000"/>
          <w:sz w:val="24"/>
        </w:rPr>
        <w:t>individually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 aggregate, would not reasonably be</w:t>
      </w:r>
      <w:r>
        <w:rPr>
          <w:color w:val="000000"/>
        </w:rPr>
        <w:t xml:space="preserve"> </w:t>
      </w:r>
      <w:r>
        <w:rPr>
          <w:rFonts w:ascii="Times New Roman;serif" w:hAnsi="Times New Roman;serif"/>
          <w:b w:val="false"/>
          <w:color w:val="000000"/>
          <w:sz w:val="24"/>
        </w:rPr>
        <w:t>expected to have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 Adverse</w:t>
      </w:r>
      <w:r>
        <w:rPr>
          <w:color w:val="000000"/>
        </w:rPr>
        <w:t xml:space="preserve"> </w:t>
      </w:r>
      <w:r>
        <w:rPr>
          <w:rFonts w:ascii="Times New Roman;serif" w:hAnsi="Times New Roman;serif"/>
          <w:b w:val="false"/>
          <w:color w:val="000000"/>
          <w:sz w:val="24"/>
        </w:rPr>
        <w:t>Effect on the</w:t>
      </w:r>
      <w:r>
        <w:rPr>
          <w:color w:val="000000"/>
        </w:rPr>
        <w:t xml:space="preserve"> </w:t>
      </w:r>
      <w:r>
        <w:rPr>
          <w:rFonts w:ascii="Times New Roman;serif" w:hAnsi="Times New Roman;serif"/>
          <w:b w:val="false"/>
          <w:color w:val="000000"/>
          <w:sz w:val="24"/>
        </w:rPr>
        <w:t>Company. 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Knowledge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(i) the</w:t>
      </w:r>
      <w:r>
        <w:rPr>
          <w:color w:val="000000"/>
        </w:rPr>
        <w:t xml:space="preserve"> </w:t>
      </w:r>
      <w:r>
        <w:rPr>
          <w:rFonts w:ascii="Times New Roman;serif" w:hAnsi="Times New Roman;serif"/>
          <w:b w:val="false"/>
          <w:color w:val="000000"/>
          <w:sz w:val="24"/>
        </w:rPr>
        <w:t>filing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applications,</w:t>
      </w:r>
      <w:r>
        <w:rPr>
          <w:color w:val="000000"/>
        </w:rPr>
        <w:t xml:space="preserve"> </w:t>
      </w:r>
      <w:r>
        <w:rPr>
          <w:rFonts w:ascii="Times New Roman;serif" w:hAnsi="Times New Roman;serif"/>
          <w:b w:val="false"/>
          <w:color w:val="000000"/>
          <w:sz w:val="24"/>
        </w:rPr>
        <w:t>filings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notices,</w:t>
      </w:r>
      <w:r>
        <w:rPr>
          <w:color w:val="000000"/>
        </w:rPr>
        <w:t xml:space="preserve"> </w:t>
      </w:r>
      <w:r>
        <w:rPr>
          <w:rFonts w:ascii="Times New Roman;serif" w:hAnsi="Times New Roman;serif"/>
          <w:b w:val="false"/>
          <w:color w:val="000000"/>
          <w:sz w:val="24"/>
        </w:rPr>
        <w:t>as applicable,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Federal</w:t>
      </w:r>
      <w:r>
        <w:rPr>
          <w:color w:val="000000"/>
        </w:rPr>
        <w:t xml:space="preserve"> </w:t>
      </w:r>
      <w:r>
        <w:rPr>
          <w:rFonts w:ascii="Times New Roman;serif" w:hAnsi="Times New Roman;serif"/>
          <w:b w:val="false"/>
          <w:color w:val="000000"/>
          <w:sz w:val="24"/>
        </w:rPr>
        <w:t>Reserve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approval</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non-objection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applications,</w:t>
      </w:r>
      <w:r>
        <w:rPr>
          <w:color w:val="000000"/>
        </w:rPr>
        <w:t xml:space="preserve"> </w:t>
      </w:r>
      <w:r>
        <w:rPr>
          <w:rFonts w:ascii="Times New Roman;serif" w:hAnsi="Times New Roman;serif"/>
          <w:b w:val="false"/>
          <w:color w:val="000000"/>
          <w:sz w:val="24"/>
        </w:rPr>
        <w:t>filings and notices; (ii) the filing of applications, filings and notices, as applicable, with the Illinois Department of Financial and Professional Regulation and approval of, or non-objection to, such applications,</w:t>
      </w:r>
      <w:r>
        <w:rPr>
          <w:color w:val="000000"/>
        </w:rPr>
        <w:t xml:space="preserve"> </w:t>
      </w:r>
      <w:r>
        <w:rPr>
          <w:rFonts w:ascii="Times New Roman;serif" w:hAnsi="Times New Roman;serif"/>
          <w:b w:val="false"/>
          <w:color w:val="000000"/>
          <w:sz w:val="24"/>
        </w:rPr>
        <w:t>filings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notices;</w:t>
      </w:r>
      <w:r>
        <w:rPr>
          <w:color w:val="000000"/>
        </w:rPr>
        <w:t xml:space="preserve"> </w:t>
      </w:r>
      <w:r>
        <w:rPr>
          <w:rFonts w:ascii="Times New Roman;serif" w:hAnsi="Times New Roman;serif"/>
          <w:b w:val="false"/>
          <w:color w:val="000000"/>
          <w:sz w:val="24"/>
        </w:rPr>
        <w:t>(iii) the</w:t>
      </w:r>
      <w:r>
        <w:rPr>
          <w:color w:val="000000"/>
        </w:rPr>
        <w:t xml:space="preserve"> </w:t>
      </w:r>
      <w:r>
        <w:rPr>
          <w:rFonts w:ascii="Times New Roman;serif" w:hAnsi="Times New Roman;serif"/>
          <w:b w:val="false"/>
          <w:color w:val="000000"/>
          <w:sz w:val="24"/>
        </w:rPr>
        <w:t>filing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applications,</w:t>
      </w:r>
      <w:r>
        <w:rPr>
          <w:color w:val="000000"/>
        </w:rPr>
        <w:t xml:space="preserve"> </w:t>
      </w:r>
      <w:r>
        <w:rPr>
          <w:rFonts w:ascii="Times New Roman;serif" w:hAnsi="Times New Roman;serif"/>
          <w:b w:val="false"/>
          <w:color w:val="000000"/>
          <w:sz w:val="24"/>
        </w:rPr>
        <w:t>filings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notices</w:t>
      </w:r>
      <w:r>
        <w:rPr>
          <w:color w:val="000000"/>
        </w:rPr>
        <w:t xml:space="preserve"> </w:t>
      </w:r>
      <w:r>
        <w:rPr>
          <w:rFonts w:ascii="Times New Roman;serif" w:hAnsi="Times New Roman;serif"/>
          <w:b w:val="false"/>
          <w:color w:val="000000"/>
          <w:sz w:val="24"/>
        </w:rPr>
        <w:t>with the</w:t>
      </w:r>
      <w:r>
        <w:rPr>
          <w:color w:val="000000"/>
        </w:rPr>
        <w:t xml:space="preserve"> </w:t>
      </w:r>
      <w:r>
        <w:rPr>
          <w:rFonts w:ascii="Times New Roman;serif" w:hAnsi="Times New Roman;serif"/>
          <w:b w:val="false"/>
          <w:color w:val="000000"/>
          <w:sz w:val="24"/>
        </w:rPr>
        <w:t>FDIC</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approval</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non-objection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applications,</w:t>
      </w:r>
      <w:r>
        <w:rPr>
          <w:color w:val="000000"/>
        </w:rPr>
        <w:t xml:space="preserve"> </w:t>
      </w:r>
      <w:r>
        <w:rPr>
          <w:rFonts w:ascii="Times New Roman;serif" w:hAnsi="Times New Roman;serif"/>
          <w:b w:val="false"/>
          <w:color w:val="000000"/>
          <w:sz w:val="24"/>
        </w:rPr>
        <w:t>filings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notices;</w:t>
      </w:r>
      <w:r>
        <w:rPr>
          <w:color w:val="000000"/>
        </w:rPr>
        <w:t xml:space="preserve"> </w:t>
      </w:r>
      <w:r>
        <w:rPr>
          <w:rFonts w:ascii="Times New Roman;serif" w:hAnsi="Times New Roman;serif"/>
          <w:b w:val="false"/>
          <w:color w:val="000000"/>
          <w:sz w:val="24"/>
        </w:rPr>
        <w:t>(iv)</w:t>
      </w:r>
      <w:r>
        <w:rPr>
          <w:color w:val="000000"/>
        </w:rPr>
        <w:t>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filing with the SEC of the Proxy Statement in definitive form and of the Registration Statement and declaration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effectiveness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Registration</w:t>
      </w:r>
      <w:r>
        <w:rPr>
          <w:color w:val="000000"/>
        </w:rPr>
        <w:t xml:space="preserve"> </w:t>
      </w:r>
      <w:r>
        <w:rPr>
          <w:rFonts w:ascii="Times New Roman;serif" w:hAnsi="Times New Roman;serif"/>
          <w:b w:val="false"/>
          <w:color w:val="000000"/>
          <w:sz w:val="24"/>
        </w:rPr>
        <w:t>Statement;</w:t>
      </w:r>
      <w:r>
        <w:rPr>
          <w:color w:val="000000"/>
        </w:rPr>
        <w:t xml:space="preserve"> </w:t>
      </w:r>
      <w:r>
        <w:rPr>
          <w:rFonts w:ascii="Times New Roman;serif" w:hAnsi="Times New Roman;serif"/>
          <w:b w:val="false"/>
          <w:color w:val="000000"/>
          <w:sz w:val="24"/>
        </w:rPr>
        <w:t>(v)</w:t>
      </w:r>
      <w:r>
        <w:rPr>
          <w:color w:val="000000"/>
        </w:rPr>
        <w:t>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filing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Delaware</w:t>
      </w:r>
      <w:r>
        <w:rPr>
          <w:color w:val="000000"/>
        </w:rPr>
        <w:t xml:space="preserve"> </w:t>
      </w:r>
      <w:r>
        <w:rPr>
          <w:rFonts w:ascii="Times New Roman;serif" w:hAnsi="Times New Roman;serif"/>
          <w:b w:val="false"/>
          <w:color w:val="000000"/>
          <w:sz w:val="24"/>
        </w:rPr>
        <w:t>Certificate of</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Secretary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State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State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Delaware;</w:t>
      </w:r>
      <w:r>
        <w:rPr>
          <w:color w:val="000000"/>
        </w:rPr>
        <w:t xml:space="preserve"> </w:t>
      </w:r>
      <w:r>
        <w:rPr>
          <w:rFonts w:ascii="Times New Roman;serif" w:hAnsi="Times New Roman;serif"/>
          <w:b w:val="false"/>
          <w:color w:val="000000"/>
          <w:sz w:val="24"/>
        </w:rPr>
        <w:t>(vi)  such</w:t>
      </w:r>
      <w:r>
        <w:rPr>
          <w:color w:val="000000"/>
        </w:rPr>
        <w:t xml:space="preserve"> </w:t>
      </w:r>
      <w:r>
        <w:rPr>
          <w:rFonts w:ascii="Times New Roman;serif" w:hAnsi="Times New Roman;serif"/>
          <w:b w:val="false"/>
          <w:color w:val="000000"/>
          <w:sz w:val="24"/>
        </w:rPr>
        <w:t>filings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approvals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obtained</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Blue</w:t>
      </w:r>
      <w:r>
        <w:rPr>
          <w:color w:val="000000"/>
        </w:rPr>
        <w:t xml:space="preserve"> </w:t>
      </w:r>
      <w:r>
        <w:rPr>
          <w:rFonts w:ascii="Times New Roman;serif" w:hAnsi="Times New Roman;serif"/>
          <w:b w:val="false"/>
          <w:color w:val="000000"/>
          <w:sz w:val="24"/>
        </w:rPr>
        <w:t>Sky”</w:t>
      </w:r>
      <w:r>
        <w:rPr>
          <w:color w:val="000000"/>
        </w:rPr>
        <w:t xml:space="preserve"> </w:t>
      </w:r>
      <w:r>
        <w:rPr>
          <w:rFonts w:ascii="Times New Roman;serif" w:hAnsi="Times New Roman;serif"/>
          <w:b w:val="false"/>
          <w:color w:val="000000"/>
          <w:sz w:val="24"/>
        </w:rPr>
        <w:t>laws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various</w:t>
      </w:r>
      <w:r>
        <w:rPr>
          <w:color w:val="000000"/>
        </w:rPr>
        <w:t xml:space="preserve"> </w:t>
      </w:r>
      <w:r>
        <w:rPr>
          <w:rFonts w:ascii="Times New Roman;serif" w:hAnsi="Times New Roman;serif"/>
          <w:b w:val="false"/>
          <w:color w:val="000000"/>
          <w:sz w:val="24"/>
        </w:rPr>
        <w:t>states</w:t>
      </w:r>
      <w:r>
        <w:rPr>
          <w:color w:val="000000"/>
        </w:rPr>
        <w:t xml:space="preserve"> </w:t>
      </w:r>
      <w:r>
        <w:rPr>
          <w:rFonts w:ascii="Times New Roman;serif" w:hAnsi="Times New Roman;serif"/>
          <w:b w:val="false"/>
          <w:color w:val="000000"/>
          <w:sz w:val="24"/>
        </w:rPr>
        <w:t>in connection</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issuance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Common</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 xml:space="preserve">Agreement and the listing of additional shares of Acquiror Common Stock on the NASDAQ Global Select Market, no consents, non-objections, approvals of, notices to, waivers or authorizations by, or applications, filings or registrations with any Regulatory Authority or any other Person except as set forth on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3.4</w:t>
        </w:r>
      </w:hyperlink>
      <w:r>
        <w:rPr>
          <w:rFonts w:ascii="Times New Roman;serif" w:hAnsi="Times New Roman;serif"/>
          <w:b/>
          <w:color w:val="000000"/>
          <w:sz w:val="24"/>
        </w:rPr>
        <w:t xml:space="preserve"> </w:t>
      </w:r>
      <w:r>
        <w:rPr>
          <w:rFonts w:ascii="Times New Roman;serif" w:hAnsi="Times New Roman;serif"/>
          <w:b w:val="false"/>
          <w:color w:val="000000"/>
          <w:sz w:val="24"/>
        </w:rPr>
        <w:t>of the Company Disclosure Schedules (all consents and approvals, the “</w:t>
      </w:r>
      <w:r>
        <w:rPr>
          <w:rFonts w:ascii="Times New Roman;serif" w:hAnsi="Times New Roman;serif"/>
          <w:b/>
          <w:color w:val="000000"/>
          <w:sz w:val="24"/>
        </w:rPr>
        <w:t>Third Party Consents</w:t>
      </w:r>
      <w:r>
        <w:rPr>
          <w:color w:val="000000"/>
        </w:rPr>
        <w:t>”</w:t>
      </w:r>
      <w:r>
        <w:rPr>
          <w:rFonts w:ascii="Times New Roman;serif" w:hAnsi="Times New Roman;serif"/>
          <w:b w:val="false"/>
          <w:color w:val="000000"/>
          <w:sz w:val="24"/>
        </w:rPr>
        <w:t>) are necessary in connection with the execution and delivery of this Agreement or the consummation or performance of any of the Contemplated Transactions.</w:t>
      </w:r>
    </w:p>
    <w:p>
      <w:pPr>
        <w:pStyle w:val="TextBody"/>
        <w:bidi w:val="0"/>
        <w:spacing w:lineRule="auto" w:line="240" w:before="0" w:after="240"/>
        <w:ind w:left="0" w:right="0" w:firstLine="720"/>
        <w:jc w:val="both"/>
        <w:rPr/>
      </w:pPr>
      <w:r>
        <w:rPr>
          <w:rFonts w:ascii="Times New Roman;serif" w:hAnsi="Times New Roman;serif"/>
          <w:b/>
          <w:color w:val="000000"/>
          <w:sz w:val="24"/>
        </w:rPr>
        <w:t>Section 3.5</w:t>
      </w:r>
      <w:r>
        <w:rPr>
          <w:rFonts w:ascii="Times New Roman;serif" w:hAnsi="Times New Roman;serif"/>
          <w:b/>
          <w:color w:val="000000"/>
          <w:sz w:val="24"/>
          <w:u w:val="single"/>
        </w:rPr>
        <w:t>Company Capitalization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authorized capital stock of the Company consists exclusively of 5,000,000 shares of Company Voting Common Stock, 467,500 shares of Company Non-Voting Common Stock, and 100,000 shares of Company Preferred Stock. As of the date of this Agreement (the “</w:t>
      </w:r>
      <w:r>
        <w:rPr>
          <w:rFonts w:ascii="Times New Roman;serif" w:hAnsi="Times New Roman;serif"/>
          <w:b/>
          <w:color w:val="000000"/>
          <w:sz w:val="24"/>
        </w:rPr>
        <w:t>Company Capitalization Date</w:t>
      </w:r>
      <w:r>
        <w:rPr>
          <w:color w:val="000000"/>
        </w:rPr>
        <w:t>”</w:t>
      </w:r>
      <w:r>
        <w:rPr>
          <w:rFonts w:ascii="Times New Roman;serif" w:hAnsi="Times New Roman;serif"/>
          <w:b w:val="false"/>
          <w:color w:val="000000"/>
          <w:sz w:val="24"/>
        </w:rPr>
        <w:t xml:space="preserve">), (i) 2,388,748 shares of the Company Voting Common Stock were issued and outstanding, (ii) no shares of the Company Non-Voting Common Stock were issued and outstanding, (iii) no shares of Company Preferred Stock were issued and outstanding, and (iv) 136,935 shares of Company Common Stock reserved for issuance upon the exercise of outstanding Company Stock Options, with a weighted average strike price of $41.01 per share granted by the Company under the Company Benefit Plans. Except as listed in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3.5</w:t>
        </w:r>
      </w:hyperlink>
      <w:r>
        <w:rPr>
          <w:rFonts w:ascii="Times New Roman;serif" w:hAnsi="Times New Roman;serif"/>
          <w:b/>
          <w:color w:val="000000"/>
          <w:sz w:val="24"/>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Company Disclosure Schedules, the Company does not have outstanding any bonds, debentures, notes or any similar obligations, in each case having the right to vote (or convertible into, or exchangeable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having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right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vote)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stockholders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any matter. Except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 xml:space="preserve">this </w:t>
      </w:r>
      <w:r>
        <w:rPr>
          <w:rFonts w:ascii="Times New Roman;serif" w:hAnsi="Times New Roman;serif"/>
          <w:b/>
          <w:color w:val="000000"/>
          <w:sz w:val="24"/>
        </w:rPr>
        <w:t>Section 3.5</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there</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equity-based</w:t>
      </w:r>
      <w:r>
        <w:rPr>
          <w:color w:val="000000"/>
        </w:rPr>
        <w:t xml:space="preserve"> </w:t>
      </w:r>
      <w:r>
        <w:rPr>
          <w:rFonts w:ascii="Times New Roman;serif" w:hAnsi="Times New Roman;serif"/>
          <w:b w:val="false"/>
          <w:color w:val="000000"/>
          <w:sz w:val="24"/>
        </w:rPr>
        <w:t>awards</w:t>
      </w:r>
      <w:r>
        <w:rPr>
          <w:color w:val="000000"/>
        </w:rPr>
        <w:t xml:space="preserve"> </w:t>
      </w:r>
      <w:r>
        <w:rPr>
          <w:rFonts w:ascii="Times New Roman;serif" w:hAnsi="Times New Roman;serif"/>
          <w:b w:val="false"/>
          <w:color w:val="000000"/>
          <w:sz w:val="24"/>
        </w:rPr>
        <w:t>outstanding</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 the Company Capitalization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All of the issued and outstanding shares of Company Common Stock have been duly authorized and validly issued and are fully paid, nonassessable and free of preemptive rights. There are no voting trusts, proxies or other agreements or understandings in effect with respect to the voting or transfer of any of the outstanding capital stock of the Company. A true, correct and complete list dated as of the date hereof, of all of the outstanding shares of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629920"/>
                <wp:effectExtent l="0" t="0" r="0" b="0"/>
                <wp:wrapNone/>
                <wp:docPr id="25" name="Frame2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Common Stock, all of which are owned of record by stockholders of the Company, with the domicile addresses and in the respective amounts, is set forth in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3.5</w:t>
        </w:r>
      </w:hyperlink>
      <w:r>
        <w:rPr>
          <w:rFonts w:ascii="Times New Roman;serif" w:hAnsi="Times New Roman;serif"/>
          <w:b/>
          <w:color w:val="000000"/>
          <w:sz w:val="24"/>
        </w:rPr>
        <w:t xml:space="preserve"> </w:t>
      </w:r>
      <w:r>
        <w:rPr>
          <w:rFonts w:ascii="Times New Roman;serif" w:hAnsi="Times New Roman;serif"/>
          <w:b w:val="false"/>
          <w:color w:val="000000"/>
          <w:sz w:val="24"/>
        </w:rPr>
        <w:t>of the Company Disclosure Schedules and will be updated by the Company as of the Closing Date. Except as set forth</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3.5</w:t>
        </w:r>
      </w:hyperlink>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Disclosure</w:t>
      </w:r>
      <w:r>
        <w:rPr>
          <w:color w:val="000000"/>
        </w:rPr>
        <w:t xml:space="preserve"> </w:t>
      </w:r>
      <w:r>
        <w:rPr>
          <w:rFonts w:ascii="Times New Roman;serif" w:hAnsi="Times New Roman;serif"/>
          <w:b w:val="false"/>
          <w:color w:val="000000"/>
          <w:sz w:val="24"/>
        </w:rPr>
        <w:t>Schedules,</w:t>
      </w:r>
      <w:r>
        <w:rPr>
          <w:color w:val="000000"/>
        </w:rPr>
        <w:t xml:space="preserve"> </w:t>
      </w:r>
      <w:r>
        <w:rPr>
          <w:rFonts w:ascii="Times New Roman;serif" w:hAnsi="Times New Roman;serif"/>
          <w:b w:val="false"/>
          <w:color w:val="000000"/>
          <w:sz w:val="24"/>
        </w:rPr>
        <w:t>there</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stockholders</w:t>
      </w:r>
      <w:r>
        <w:rPr>
          <w:color w:val="000000"/>
        </w:rPr>
        <w:t xml:space="preserve"> </w:t>
      </w:r>
      <w:r>
        <w:rPr>
          <w:rFonts w:ascii="Times New Roman;serif" w:hAnsi="Times New Roman;serif"/>
          <w:b w:val="false"/>
          <w:color w:val="000000"/>
          <w:sz w:val="24"/>
        </w:rPr>
        <w:t>agreements, voting</w:t>
      </w:r>
      <w:r>
        <w:rPr>
          <w:color w:val="000000"/>
        </w:rPr>
        <w:t xml:space="preserve"> </w:t>
      </w:r>
      <w:r>
        <w:rPr>
          <w:rFonts w:ascii="Times New Roman;serif" w:hAnsi="Times New Roman;serif"/>
          <w:b w:val="false"/>
          <w:color w:val="000000"/>
          <w:sz w:val="24"/>
        </w:rPr>
        <w:t>agreements,</w:t>
      </w:r>
      <w:r>
        <w:rPr>
          <w:color w:val="000000"/>
        </w:rPr>
        <w:t xml:space="preserve"> </w:t>
      </w:r>
      <w:r>
        <w:rPr>
          <w:rFonts w:ascii="Times New Roman;serif" w:hAnsi="Times New Roman;serif"/>
          <w:b w:val="false"/>
          <w:color w:val="000000"/>
          <w:sz w:val="24"/>
        </w:rPr>
        <w:t>proxies,</w:t>
      </w:r>
      <w:r>
        <w:rPr>
          <w:color w:val="000000"/>
        </w:rPr>
        <w:t xml:space="preserve"> </w:t>
      </w:r>
      <w:r>
        <w:rPr>
          <w:rFonts w:ascii="Times New Roman;serif" w:hAnsi="Times New Roman;serif"/>
          <w:b w:val="false"/>
          <w:color w:val="000000"/>
          <w:sz w:val="24"/>
        </w:rPr>
        <w:t>voting</w:t>
      </w:r>
      <w:r>
        <w:rPr>
          <w:color w:val="000000"/>
        </w:rPr>
        <w:t xml:space="preserve"> </w:t>
      </w:r>
      <w:r>
        <w:rPr>
          <w:rFonts w:ascii="Times New Roman;serif" w:hAnsi="Times New Roman;serif"/>
          <w:b w:val="false"/>
          <w:color w:val="000000"/>
          <w:sz w:val="24"/>
        </w:rPr>
        <w:t>trusts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understanding</w:t>
      </w:r>
      <w:r>
        <w:rPr>
          <w:color w:val="000000"/>
        </w:rPr>
        <w:t xml:space="preserve"> </w:t>
      </w:r>
      <w:r>
        <w:rPr>
          <w:rFonts w:ascii="Times New Roman;serif" w:hAnsi="Times New Roman;serif"/>
          <w:b w:val="false"/>
          <w:color w:val="000000"/>
          <w:sz w:val="24"/>
        </w:rPr>
        <w:t>agreements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commitments</w:t>
      </w:r>
      <w:r>
        <w:rPr>
          <w:color w:val="000000"/>
        </w:rPr>
        <w:t xml:space="preserve"> </w:t>
      </w:r>
      <w:r>
        <w:rPr>
          <w:rFonts w:ascii="Times New Roman;serif" w:hAnsi="Times New Roman;serif"/>
          <w:b w:val="false"/>
          <w:color w:val="000000"/>
          <w:sz w:val="24"/>
        </w:rPr>
        <w:t>with or</w:t>
      </w:r>
      <w:r>
        <w:rPr>
          <w:color w:val="000000"/>
        </w:rPr>
        <w:t xml:space="preserve"> </w:t>
      </w:r>
      <w:r>
        <w:rPr>
          <w:rFonts w:ascii="Times New Roman;serif" w:hAnsi="Times New Roman;serif"/>
          <w:b w:val="false"/>
          <w:color w:val="000000"/>
          <w:sz w:val="24"/>
        </w:rPr>
        <w:t>among</w:t>
      </w:r>
      <w:r>
        <w:rPr>
          <w:color w:val="000000"/>
        </w:rPr>
        <w:t xml:space="preserve"> </w:t>
      </w:r>
      <w:r>
        <w:rPr>
          <w:rFonts w:ascii="Times New Roman;serif" w:hAnsi="Times New Roman;serif"/>
          <w:b w:val="false"/>
          <w:color w:val="000000"/>
          <w:sz w:val="24"/>
        </w:rPr>
        <w:t>one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more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stockholders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voting,</w:t>
      </w:r>
      <w:r>
        <w:rPr>
          <w:color w:val="000000"/>
        </w:rPr>
        <w:t xml:space="preserve"> </w:t>
      </w:r>
      <w:r>
        <w:rPr>
          <w:rFonts w:ascii="Times New Roman;serif" w:hAnsi="Times New Roman;serif"/>
          <w:b w:val="false"/>
          <w:color w:val="000000"/>
          <w:sz w:val="24"/>
        </w:rPr>
        <w:t>disposition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incidents of</w:t>
      </w:r>
      <w:r>
        <w:rPr>
          <w:color w:val="000000"/>
        </w:rPr>
        <w:t xml:space="preserve"> </w:t>
      </w:r>
      <w:r>
        <w:rPr>
          <w:rFonts w:ascii="Times New Roman;serif" w:hAnsi="Times New Roman;serif"/>
          <w:b w:val="false"/>
          <w:color w:val="000000"/>
          <w:sz w:val="24"/>
        </w:rPr>
        <w:t>ownership</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Common</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imposes any</w:t>
      </w:r>
      <w:r>
        <w:rPr>
          <w:color w:val="000000"/>
        </w:rPr>
        <w:t xml:space="preserve"> </w:t>
      </w:r>
      <w:r>
        <w:rPr>
          <w:rFonts w:ascii="Times New Roman;serif" w:hAnsi="Times New Roman;serif"/>
          <w:b w:val="false"/>
          <w:color w:val="000000"/>
          <w:sz w:val="24"/>
        </w:rPr>
        <w:t>limitation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restriction</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Common</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restriction</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right</w:t>
      </w:r>
      <w:r>
        <w:rPr>
          <w:color w:val="000000"/>
        </w:rPr>
        <w:t xml:space="preserve"> </w:t>
      </w:r>
      <w:r>
        <w:rPr>
          <w:rFonts w:ascii="Times New Roman;serif" w:hAnsi="Times New Roman;serif"/>
          <w:b w:val="false"/>
          <w:color w:val="000000"/>
          <w:sz w:val="24"/>
        </w:rPr>
        <w:t>of a stockholder to vote, sell or otherwise dispose of such Company Common Stock.</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Except as set forth in </w:t>
      </w:r>
      <w:r>
        <w:rPr>
          <w:rFonts w:ascii="Times New Roman;serif" w:hAnsi="Times New Roman;serif"/>
          <w:b/>
          <w:color w:val="000000"/>
          <w:sz w:val="24"/>
        </w:rPr>
        <w:t>Section 3.5(a)</w:t>
      </w:r>
      <w:r>
        <w:rPr>
          <w:rFonts w:ascii="Times New Roman;serif" w:hAnsi="Times New Roman;serif"/>
          <w:b w:val="false"/>
          <w:color w:val="000000"/>
          <w:sz w:val="24"/>
        </w:rPr>
        <w:t>, as of the Company Capitalization Date, there are no issued, reserved for issuance or outstanding: (i) shares of Company Capital Stock or voting securities of the Company other than the Company Common Stock; (ii) securities of the Company convertible into or exchangeable for shares of Company Capital Stock or voting securities of the Company; (iii) options, warrants, units or other securities or rights to acquire from the Company, or other obligation of the Company to issue, any Company Capital Stock, voting securities or securities convertible into or exchangeable for Company Capital Stock or voting securities of the Company; or (iv) restricted shares, stock appreciation rights, performance units, contingent value rights, “phantom” stock or similar securities, rights or units that are derivative of, or provide economic benefits based, directly or indirectly, on the value or price of, any Company Capital Stock or other securities of, or ownership interests in, the Company. As of the Company Capitalization Date, there are no outstanding obligations of the Company to repurchase, redeem or otherwise acquire any 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rights</w:t>
      </w:r>
      <w:r>
        <w:rPr>
          <w:color w:val="000000"/>
        </w:rPr>
        <w:t xml:space="preserve"> </w:t>
      </w:r>
      <w:r>
        <w:rPr>
          <w:rFonts w:ascii="Times New Roman;serif" w:hAnsi="Times New Roman;serif"/>
          <w:b w:val="false"/>
          <w:color w:val="000000"/>
          <w:sz w:val="24"/>
        </w:rPr>
        <w:t>described in</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color w:val="000000"/>
          <w:sz w:val="24"/>
        </w:rPr>
        <w:t>Section 3.5(c)</w:t>
      </w:r>
      <w:r>
        <w:rPr>
          <w:rFonts w:ascii="Times New Roman;serif" w:hAnsi="Times New Roman;serif"/>
          <w:b w:val="false"/>
          <w:color w:val="000000"/>
          <w:sz w:val="24"/>
        </w:rPr>
        <w:t>. Except as</w:t>
      </w:r>
      <w:r>
        <w:rPr>
          <w:color w:val="000000"/>
        </w:rPr>
        <w:t xml:space="preserve"> </w:t>
      </w:r>
      <w:r>
        <w:rPr>
          <w:rFonts w:ascii="Times New Roman;serif" w:hAnsi="Times New Roman;serif"/>
          <w:b w:val="false"/>
          <w:color w:val="000000"/>
          <w:sz w:val="24"/>
        </w:rPr>
        <w:t>set forth</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3.5</w:t>
        </w:r>
      </w:hyperlink>
      <w:r>
        <w:rPr>
          <w:color w:val="000000"/>
        </w:rPr>
        <w:t xml:space="preserve"> </w:t>
      </w:r>
      <w:r>
        <w:rPr>
          <w:rFonts w:ascii="Times New Roman;serif" w:hAnsi="Times New Roman;serif"/>
          <w:b w:val="false"/>
          <w:color w:val="000000"/>
          <w:sz w:val="24"/>
        </w:rPr>
        <w:t>of the Company Disclosure Schedules, since January 1, 2023 through the date hereof, the Company has</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(1)</w:t>
      </w:r>
      <w:r>
        <w:rPr>
          <w:color w:val="000000"/>
        </w:rPr>
        <w:t> </w:t>
      </w:r>
      <w:r>
        <w:rPr>
          <w:rFonts w:ascii="Times New Roman;serif" w:hAnsi="Times New Roman;serif"/>
          <w:b w:val="false"/>
          <w:color w:val="000000"/>
          <w:sz w:val="24"/>
        </w:rPr>
        <w:t>issued,</w:t>
      </w:r>
      <w:r>
        <w:rPr>
          <w:color w:val="000000"/>
        </w:rPr>
        <w:t xml:space="preserve"> </w:t>
      </w:r>
      <w:r>
        <w:rPr>
          <w:rFonts w:ascii="Times New Roman;serif" w:hAnsi="Times New Roman;serif"/>
          <w:b w:val="false"/>
          <w:color w:val="000000"/>
          <w:sz w:val="24"/>
        </w:rPr>
        <w:t>reserved</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issuance,</w:t>
      </w:r>
      <w:r>
        <w:rPr>
          <w:color w:val="000000"/>
        </w:rPr>
        <w:t xml:space="preserve"> </w:t>
      </w:r>
      <w:r>
        <w:rPr>
          <w:rFonts w:ascii="Times New Roman;serif" w:hAnsi="Times New Roman;serif"/>
          <w:b w:val="false"/>
          <w:color w:val="000000"/>
          <w:sz w:val="24"/>
        </w:rPr>
        <w:t>repurchased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redeemed</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equity securities; or (2)</w:t>
      </w:r>
      <w:r>
        <w:rPr>
          <w:color w:val="000000"/>
        </w:rPr>
        <w:t> </w:t>
      </w:r>
      <w:r>
        <w:rPr>
          <w:rFonts w:ascii="Times New Roman;serif" w:hAnsi="Times New Roman;serif"/>
          <w:b w:val="false"/>
          <w:color w:val="000000"/>
          <w:sz w:val="24"/>
        </w:rPr>
        <w:t>issued or awarded any options, stock appreciation rights, restricted shares, restricted</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units,</w:t>
      </w:r>
      <w:r>
        <w:rPr>
          <w:color w:val="000000"/>
        </w:rPr>
        <w:t xml:space="preserve"> </w:t>
      </w:r>
      <w:r>
        <w:rPr>
          <w:rFonts w:ascii="Times New Roman;serif" w:hAnsi="Times New Roman;serif"/>
          <w:b w:val="false"/>
          <w:color w:val="000000"/>
          <w:sz w:val="24"/>
        </w:rPr>
        <w:t>deferred</w:t>
      </w:r>
      <w:r>
        <w:rPr>
          <w:color w:val="000000"/>
        </w:rPr>
        <w:t xml:space="preserve"> </w:t>
      </w:r>
      <w:r>
        <w:rPr>
          <w:rFonts w:ascii="Times New Roman;serif" w:hAnsi="Times New Roman;serif"/>
          <w:b w:val="false"/>
          <w:color w:val="000000"/>
          <w:sz w:val="24"/>
        </w:rPr>
        <w:t>equity</w:t>
      </w:r>
      <w:r>
        <w:rPr>
          <w:color w:val="000000"/>
        </w:rPr>
        <w:t xml:space="preserve"> </w:t>
      </w:r>
      <w:r>
        <w:rPr>
          <w:rFonts w:ascii="Times New Roman;serif" w:hAnsi="Times New Roman;serif"/>
          <w:b w:val="false"/>
          <w:color w:val="000000"/>
          <w:sz w:val="24"/>
        </w:rPr>
        <w:t>units,</w:t>
      </w:r>
      <w:r>
        <w:rPr>
          <w:color w:val="000000"/>
        </w:rPr>
        <w:t xml:space="preserve"> </w:t>
      </w:r>
      <w:r>
        <w:rPr>
          <w:rFonts w:ascii="Times New Roman;serif" w:hAnsi="Times New Roman;serif"/>
          <w:b w:val="false"/>
          <w:color w:val="000000"/>
          <w:sz w:val="24"/>
        </w:rPr>
        <w:t>awards</w:t>
      </w:r>
      <w:r>
        <w:rPr>
          <w:color w:val="000000"/>
        </w:rPr>
        <w:t xml:space="preserve"> </w:t>
      </w:r>
      <w:r>
        <w:rPr>
          <w:rFonts w:ascii="Times New Roman;serif" w:hAnsi="Times New Roman;serif"/>
          <w:b w:val="false"/>
          <w:color w:val="000000"/>
          <w:sz w:val="24"/>
        </w:rPr>
        <w:t>based</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value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Common</w:t>
      </w:r>
      <w:r>
        <w:rPr>
          <w:color w:val="000000"/>
        </w:rPr>
        <w:t xml:space="preserve"> </w:t>
      </w:r>
      <w:r>
        <w:rPr>
          <w:rFonts w:ascii="Times New Roman;serif" w:hAnsi="Times New Roman;serif"/>
          <w:b w:val="false"/>
          <w:color w:val="000000"/>
          <w:sz w:val="24"/>
        </w:rPr>
        <w:t>Stock or any other equity-based awards.</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None of the shares of Company Common Stock were issued in violation of any federal or state securities laws or any other applicable Legal Requirement. As of the date of this Agreement there are: (i) other than as Previously Disclosed, no outstanding subscriptions, agreements,</w:t>
      </w:r>
      <w:r>
        <w:rPr>
          <w:color w:val="000000"/>
        </w:rPr>
        <w:t xml:space="preserve"> </w:t>
      </w:r>
      <w:r>
        <w:rPr>
          <w:rFonts w:ascii="Times New Roman;serif" w:hAnsi="Times New Roman;serif"/>
          <w:b w:val="false"/>
          <w:color w:val="000000"/>
          <w:sz w:val="24"/>
        </w:rPr>
        <w:t>conversion</w:t>
      </w:r>
      <w:r>
        <w:rPr>
          <w:color w:val="000000"/>
        </w:rPr>
        <w:t xml:space="preserve"> </w:t>
      </w:r>
      <w:r>
        <w:rPr>
          <w:rFonts w:ascii="Times New Roman;serif" w:hAnsi="Times New Roman;serif"/>
          <w:b w:val="false"/>
          <w:color w:val="000000"/>
          <w:sz w:val="24"/>
        </w:rPr>
        <w:t>privileges,</w:t>
      </w:r>
      <w:r>
        <w:rPr>
          <w:color w:val="000000"/>
        </w:rPr>
        <w:t xml:space="preserve"> </w:t>
      </w:r>
      <w:r>
        <w:rPr>
          <w:rFonts w:ascii="Times New Roman;serif" w:hAnsi="Times New Roman;serif"/>
          <w:b w:val="false"/>
          <w:color w:val="000000"/>
          <w:sz w:val="24"/>
        </w:rPr>
        <w:t>options,</w:t>
      </w:r>
      <w:r>
        <w:rPr>
          <w:color w:val="000000"/>
        </w:rPr>
        <w:t xml:space="preserve"> </w:t>
      </w:r>
      <w:r>
        <w:rPr>
          <w:rFonts w:ascii="Times New Roman;serif" w:hAnsi="Times New Roman;serif"/>
          <w:b w:val="false"/>
          <w:color w:val="000000"/>
          <w:sz w:val="24"/>
        </w:rPr>
        <w:t>warrants,</w:t>
      </w:r>
      <w:r>
        <w:rPr>
          <w:color w:val="000000"/>
        </w:rPr>
        <w:t xml:space="preserve"> </w:t>
      </w:r>
      <w:r>
        <w:rPr>
          <w:rFonts w:ascii="Times New Roman;serif" w:hAnsi="Times New Roman;serif"/>
          <w:b w:val="false"/>
          <w:color w:val="000000"/>
          <w:sz w:val="24"/>
        </w:rPr>
        <w:t>calls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rights</w:t>
      </w:r>
      <w:r>
        <w:rPr>
          <w:color w:val="000000"/>
        </w:rPr>
        <w:t xml:space="preserve"> </w:t>
      </w:r>
      <w:r>
        <w:rPr>
          <w:rFonts w:ascii="Times New Roman;serif" w:hAnsi="Times New Roman;serif"/>
          <w:b w:val="false"/>
          <w:color w:val="000000"/>
          <w:sz w:val="24"/>
        </w:rPr>
        <w:t>obligating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issue,</w:t>
      </w:r>
      <w:r>
        <w:rPr>
          <w:color w:val="000000"/>
        </w:rPr>
        <w:t xml:space="preserve"> </w:t>
      </w:r>
      <w:r>
        <w:rPr>
          <w:rFonts w:ascii="Times New Roman;serif" w:hAnsi="Times New Roman;serif"/>
          <w:b w:val="false"/>
          <w:color w:val="000000"/>
          <w:sz w:val="24"/>
        </w:rPr>
        <w:t>sell</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dispose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purchase,</w:t>
      </w:r>
      <w:r>
        <w:rPr>
          <w:color w:val="000000"/>
        </w:rPr>
        <w:t xml:space="preserve"> </w:t>
      </w:r>
      <w:r>
        <w:rPr>
          <w:rFonts w:ascii="Times New Roman;serif" w:hAnsi="Times New Roman;serif"/>
          <w:b w:val="false"/>
          <w:color w:val="000000"/>
          <w:sz w:val="24"/>
        </w:rPr>
        <w:t>redeem</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otherwise acquire, any shares of capital stock of the Company or any of its Subsidiaries; and (ii) no contractual obligations of the Company or any of its Subsidiaries to repurchase, redeem or otherwise</w:t>
      </w:r>
      <w:r>
        <w:rPr>
          <w:color w:val="000000"/>
        </w:rPr>
        <w:t xml:space="preserve"> </w:t>
      </w:r>
      <w:r>
        <w:rPr>
          <w:rFonts w:ascii="Times New Roman;serif" w:hAnsi="Times New Roman;serif"/>
          <w:b w:val="false"/>
          <w:color w:val="000000"/>
          <w:sz w:val="24"/>
        </w:rPr>
        <w:t>acquire</w:t>
      </w:r>
      <w:r>
        <w:rPr>
          <w:color w:val="000000"/>
        </w:rPr>
        <w:t xml:space="preserve"> </w:t>
      </w:r>
      <w:r>
        <w:rPr>
          <w:rFonts w:ascii="Times New Roman;serif" w:hAnsi="Times New Roman;serif"/>
          <w:b w:val="false"/>
          <w:color w:val="000000"/>
          <w:sz w:val="24"/>
        </w:rPr>
        <w:t>any shares of</w:t>
      </w:r>
      <w:r>
        <w:rPr>
          <w:color w:val="000000"/>
        </w:rPr>
        <w:t xml:space="preserve"> </w:t>
      </w:r>
      <w:r>
        <w:rPr>
          <w:rFonts w:ascii="Times New Roman;serif" w:hAnsi="Times New Roman;serif"/>
          <w:b w:val="false"/>
          <w:color w:val="000000"/>
          <w:sz w:val="24"/>
        </w:rPr>
        <w:t>Company Common Stock or</w:t>
      </w:r>
      <w:r>
        <w:rPr>
          <w:color w:val="000000"/>
        </w:rPr>
        <w:t xml:space="preserve"> </w:t>
      </w:r>
      <w:r>
        <w:rPr>
          <w:rFonts w:ascii="Times New Roman;serif" w:hAnsi="Times New Roman;serif"/>
          <w:b w:val="false"/>
          <w:color w:val="000000"/>
          <w:sz w:val="24"/>
        </w:rPr>
        <w:t>any equity security 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or its Subsidiaries or any securities representing the right to purchase or otherwise receive any shares of capital stock or any other equity security of the Company or its</w:t>
      </w:r>
      <w:r>
        <w:rPr>
          <w:color w:val="000000"/>
        </w:rPr>
        <w:t xml:space="preserve"> </w:t>
      </w:r>
      <w:r>
        <w:rPr>
          <w:rFonts w:ascii="Times New Roman;serif" w:hAnsi="Times New Roman;serif"/>
          <w:b w:val="false"/>
          <w:color w:val="000000"/>
          <w:sz w:val="24"/>
        </w:rPr>
        <w:t>Subsidiaries. Except as permitted by this Agreement, since the Company Capitalization Date, no shares of Company Common Stock have been purchased, redeemed or otherwise acquired, directly or indirectly, by the Company or any of its Subsidiaries and no dividends or other distributions payable in any equity</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declared,</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aside, made</w:t>
      </w:r>
      <w:r>
        <w:rPr>
          <w:color w:val="000000"/>
        </w:rPr>
        <w:t xml:space="preserve"> </w:t>
      </w:r>
      <w:r>
        <w:rPr>
          <w:rFonts w:ascii="Times New Roman;serif" w:hAnsi="Times New Roman;serif"/>
          <w:b w:val="false"/>
          <w:color w:val="000000"/>
          <w:sz w:val="24"/>
        </w:rPr>
        <w:t>or paid to the stockholders of the Company.</w:t>
      </w:r>
    </w:p>
    <w:p>
      <w:pPr>
        <w:pStyle w:val="TextBody"/>
        <w:bidi w:val="0"/>
        <w:spacing w:lineRule="auto" w:line="240" w:before="0" w:after="240"/>
        <w:ind w:left="0" w:right="0" w:firstLine="720"/>
        <w:jc w:val="both"/>
        <w:rPr/>
      </w:pPr>
      <w:r>
        <w:rPr>
          <w:rFonts w:ascii="Times New Roman;serif" w:hAnsi="Times New Roman;serif"/>
          <w:b/>
          <w:color w:val="000000"/>
          <w:sz w:val="24"/>
        </w:rPr>
        <w:t>Section 3.6</w:t>
      </w:r>
      <w:r>
        <w:rPr>
          <w:rFonts w:ascii="Times New Roman;serif" w:hAnsi="Times New Roman;serif"/>
          <w:b/>
          <w:color w:val="000000"/>
          <w:sz w:val="24"/>
          <w:u w:val="single"/>
        </w:rPr>
        <w:t>Company Subsidiary Capitalization</w:t>
      </w:r>
      <w:r>
        <w:rPr>
          <w:rFonts w:ascii="Times New Roman;serif" w:hAnsi="Times New Roman;serif"/>
          <w:b w:val="false"/>
          <w:color w:val="000000"/>
          <w:sz w:val="24"/>
        </w:rPr>
        <w:t>. Except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3.6</w:t>
        </w:r>
      </w:hyperlink>
      <w:r>
        <w:rPr>
          <w:rFonts w:ascii="Times New Roman;serif" w:hAnsi="Times New Roman;serif"/>
          <w:b/>
          <w:color w:val="000000"/>
          <w:sz w:val="24"/>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Disclosure</w:t>
      </w:r>
      <w:r>
        <w:rPr>
          <w:color w:val="000000"/>
        </w:rPr>
        <w:t xml:space="preserve"> </w:t>
      </w:r>
      <w:r>
        <w:rPr>
          <w:rFonts w:ascii="Times New Roman;serif" w:hAnsi="Times New Roman;serif"/>
          <w:b w:val="false"/>
          <w:color w:val="000000"/>
          <w:sz w:val="24"/>
        </w:rPr>
        <w:t>Schedules, all 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issued and outstanding shares of</w:t>
      </w:r>
      <w:r>
        <w:rPr>
          <w:color w:val="000000"/>
        </w:rPr>
        <w:t xml:space="preserve"> </w:t>
      </w:r>
      <w:r>
        <w:rPr>
          <w:rFonts w:ascii="Times New Roman;serif" w:hAnsi="Times New Roman;serif"/>
          <w:b w:val="false"/>
          <w:color w:val="000000"/>
          <w:sz w:val="24"/>
        </w:rPr>
        <w:t>capital stock or other equity ownership interests of each Subsidiary of the Company are owned by the Company, directly or indirectly, free and clear of any Liens and all of such shares or equity ownership interests are duly authorized and validly issued and are fully paid, nonassessable and free of preemptive rights. No Subsidiary of the Company has or is bound by any outstanding subscriptions,</w:t>
      </w:r>
      <w:r>
        <w:rPr>
          <w:color w:val="000000"/>
        </w:rPr>
        <w:t xml:space="preserve"> </w:t>
      </w:r>
      <w:r>
        <w:rPr>
          <w:rFonts w:ascii="Times New Roman;serif" w:hAnsi="Times New Roman;serif"/>
          <w:b w:val="false"/>
          <w:color w:val="000000"/>
          <w:sz w:val="24"/>
        </w:rPr>
        <w:t>options,</w:t>
      </w:r>
      <w:r>
        <w:rPr>
          <w:color w:val="000000"/>
        </w:rPr>
        <w:t xml:space="preserve"> </w:t>
      </w:r>
      <w:r>
        <w:rPr>
          <w:rFonts w:ascii="Times New Roman;serif" w:hAnsi="Times New Roman;serif"/>
          <w:b w:val="false"/>
          <w:color w:val="000000"/>
          <w:sz w:val="24"/>
        </w:rPr>
        <w:t>warrants,</w:t>
      </w:r>
      <w:r>
        <w:rPr>
          <w:color w:val="000000"/>
        </w:rPr>
        <w:t xml:space="preserve"> </w:t>
      </w:r>
      <w:r>
        <w:rPr>
          <w:rFonts w:ascii="Times New Roman;serif" w:hAnsi="Times New Roman;serif"/>
          <w:b w:val="false"/>
          <w:color w:val="000000"/>
          <w:sz w:val="24"/>
        </w:rPr>
        <w:t>calls,</w:t>
      </w:r>
      <w:r>
        <w:rPr>
          <w:color w:val="000000"/>
        </w:rPr>
        <w:t xml:space="preserve"> </w:t>
      </w:r>
      <w:r>
        <w:rPr>
          <w:rFonts w:ascii="Times New Roman;serif" w:hAnsi="Times New Roman;serif"/>
          <w:b w:val="false"/>
          <w:color w:val="000000"/>
          <w:sz w:val="24"/>
        </w:rPr>
        <w:t>commitments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agreements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character</w:t>
      </w:r>
      <w:r>
        <w:rPr>
          <w:color w:val="000000"/>
        </w:rPr>
        <w:t xml:space="preserve"> </w:t>
      </w:r>
      <w:r>
        <w:rPr>
          <w:rFonts w:ascii="Times New Roman;serif" w:hAnsi="Times New Roman;serif"/>
          <w:b w:val="false"/>
          <w:color w:val="000000"/>
          <w:sz w:val="24"/>
        </w:rPr>
        <w:t>calling</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 purchase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issuance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capital</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equity</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629920"/>
                <wp:effectExtent l="0" t="0" r="0" b="0"/>
                <wp:wrapNone/>
                <wp:docPr id="26" name="Frame2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security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Subsidiary 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representing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right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purchase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receive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capital</w:t>
      </w:r>
      <w:r>
        <w:rPr>
          <w:color w:val="000000"/>
        </w:rPr>
        <w:t xml:space="preserve"> </w:t>
      </w:r>
      <w:r>
        <w:rPr>
          <w:rFonts w:ascii="Times New Roman;serif" w:hAnsi="Times New Roman;serif"/>
          <w:b w:val="false"/>
          <w:color w:val="000000"/>
          <w:sz w:val="24"/>
        </w:rPr>
        <w:t>stock or any other equity security of such Subsidiary. No Subsidiary of the Company owns or has any Contract to acquire any equity interests or other securities of any Person or any direct or indirect equity or ownership interest in any other business.</w:t>
      </w:r>
    </w:p>
    <w:p>
      <w:pPr>
        <w:pStyle w:val="TextBody"/>
        <w:bidi w:val="0"/>
        <w:spacing w:lineRule="auto" w:line="240" w:before="0" w:after="240"/>
        <w:ind w:left="0" w:right="0" w:firstLine="720"/>
        <w:jc w:val="both"/>
        <w:rPr/>
      </w:pPr>
      <w:r>
        <w:rPr>
          <w:rFonts w:ascii="Times New Roman;serif" w:hAnsi="Times New Roman;serif"/>
          <w:b/>
          <w:color w:val="000000"/>
          <w:sz w:val="24"/>
        </w:rPr>
        <w:t>Section 3.7</w:t>
      </w:r>
      <w:r>
        <w:rPr>
          <w:rFonts w:ascii="Times New Roman;serif" w:hAnsi="Times New Roman;serif"/>
          <w:b/>
          <w:color w:val="000000"/>
          <w:sz w:val="24"/>
          <w:u w:val="single"/>
        </w:rPr>
        <w:t>Company SEC Reports; Financial Statements and Reports; Regulatory Filings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True and complete copies of the following financial statements have been made available to Acquiror: (i) the consolidated audited financial statements of the Company and its Subsidiaries including any related notes and schedules thereto and the signed, unqualified opinion of Forvis Mazars, LLP, as applicable, for the years ended as of December 31, 2023, 2024 and 2025; (ii) the consolidated unaudited balance sheet and statements of income, comprehensive income (loss) and changes in stockholders’ equity for the six (6) month period ended June 30, 2026; (iii)  Call Reports for the Bank as of and for the years ended December 31, 2023, 2024 and 2025; and (iv) Call Report for the Bank as of and for the period ended June 30, 2026, if available (collectively, the “</w:t>
      </w:r>
      <w:r>
        <w:rPr>
          <w:rFonts w:ascii="Times New Roman;serif" w:hAnsi="Times New Roman;serif"/>
          <w:b/>
          <w:color w:val="000000"/>
          <w:sz w:val="24"/>
        </w:rPr>
        <w:t>Company Financial Statements</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Company has timely filed all Company SEC Reports, except where the failure to file any Company SEC Report, either individually or in the aggregate, would not reasonably be expected to have a Material Adverse Effect on the Company, and all such Company SEC Reports complied as to form in all material respects, as of their respective filing dates and effective dates, as the case may be, with all applicable requirements of the Securities Act and the Exchange Act, as the case may be, and the published rules and regulations of the SEC thereunder which are applicable to the Company. The Company SEC Reports were prepared in accordance with applicable Legal Requirements in all material respects. As of their respective filing dates, none of the Company SEC Reports contained an untrue statement of a material fact or omitted to state a material fact required to be stated therein or necessary in order to make the statements therein, in light of the circumstances under which they were made, not misleading, except that information filed as of a later date (but before the date of this Agreement) is deemed to modify information as of an earlier date. Except as disclosed on </w:t>
      </w:r>
      <w:r>
        <w:rPr>
          <w:rFonts w:ascii="Times New Roman;serif" w:hAnsi="Times New Roman;serif"/>
          <w:b/>
          <w:color w:val="000000"/>
          <w:sz w:val="24"/>
        </w:rPr>
        <w:t>Schedule 3.7(b)</w:t>
      </w:r>
      <w:r>
        <w:rPr>
          <w:rFonts w:ascii="Times New Roman;serif" w:hAnsi="Times New Roman;serif"/>
          <w:b w:val="false"/>
          <w:color w:val="000000"/>
          <w:sz w:val="24"/>
        </w:rPr>
        <w:t>, as of the date of this Agreement, there are no outstanding comments from, or unresolved issues raised by, the SEC with respect to any of the Company SEC Reports. No Subsidiary of the Company is required to file periodic reports with the SEC pursuant to Section 13 or 15(d) of the Exchange Act.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Company Financial Statements have been prepared in conformity with GAAP, except in each case as indicated in such statements or the notes thereto, and comply in all material respects with all applicable Legal Requirements, including the maintenance of an adequate system of internal controls. 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Financial</w:t>
      </w:r>
      <w:r>
        <w:rPr>
          <w:color w:val="000000"/>
        </w:rPr>
        <w:t xml:space="preserve"> </w:t>
      </w:r>
      <w:r>
        <w:rPr>
          <w:rFonts w:ascii="Times New Roman;serif" w:hAnsi="Times New Roman;serif"/>
          <w:b w:val="false"/>
          <w:color w:val="000000"/>
          <w:sz w:val="24"/>
        </w:rPr>
        <w:t>Statements</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complete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correct in all material respects and fairly and accurately present the respective financial position, assets, liabilities and results of operations, cash flows, changes in stockholders’ equity and consolidated financial</w:t>
      </w:r>
      <w:r>
        <w:rPr>
          <w:color w:val="000000"/>
        </w:rPr>
        <w:t xml:space="preserve"> </w:t>
      </w:r>
      <w:r>
        <w:rPr>
          <w:rFonts w:ascii="Times New Roman;serif" w:hAnsi="Times New Roman;serif"/>
          <w:b w:val="false"/>
          <w:color w:val="000000"/>
          <w:sz w:val="24"/>
        </w:rPr>
        <w:t>position,</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respective</w:t>
      </w:r>
      <w:r>
        <w:rPr>
          <w:color w:val="000000"/>
        </w:rPr>
        <w:t xml:space="preserve"> </w:t>
      </w:r>
      <w:r>
        <w:rPr>
          <w:rFonts w:ascii="Times New Roman;serif" w:hAnsi="Times New Roman;serif"/>
          <w:b w:val="false"/>
          <w:color w:val="000000"/>
          <w:sz w:val="24"/>
        </w:rPr>
        <w:t>dates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and 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periods</w:t>
      </w:r>
      <w:r>
        <w:rPr>
          <w:color w:val="000000"/>
        </w:rPr>
        <w:t xml:space="preserve"> </w:t>
      </w:r>
      <w:r>
        <w:rPr>
          <w:rFonts w:ascii="Times New Roman;serif" w:hAnsi="Times New Roman;serif"/>
          <w:b w:val="false"/>
          <w:color w:val="000000"/>
          <w:sz w:val="24"/>
        </w:rPr>
        <w:t>referred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Financial</w:t>
      </w:r>
      <w:r>
        <w:rPr>
          <w:color w:val="000000"/>
        </w:rPr>
        <w:t xml:space="preserve"> </w:t>
      </w:r>
      <w:r>
        <w:rPr>
          <w:rFonts w:ascii="Times New Roman;serif" w:hAnsi="Times New Roman;serif"/>
          <w:b w:val="false"/>
          <w:color w:val="000000"/>
          <w:sz w:val="24"/>
        </w:rPr>
        <w:t>Statements. Except</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(i) those</w:t>
      </w:r>
      <w:r>
        <w:rPr>
          <w:color w:val="000000"/>
        </w:rPr>
        <w:t xml:space="preserve"> </w:t>
      </w:r>
      <w:r>
        <w:rPr>
          <w:rFonts w:ascii="Times New Roman;serif" w:hAnsi="Times New Roman;serif"/>
          <w:b w:val="false"/>
          <w:color w:val="000000"/>
          <w:sz w:val="24"/>
        </w:rPr>
        <w:t>liabilities</w:t>
      </w:r>
      <w:r>
        <w:rPr>
          <w:color w:val="000000"/>
        </w:rPr>
        <w:t xml:space="preserve"> </w:t>
      </w:r>
      <w:r>
        <w:rPr>
          <w:rFonts w:ascii="Times New Roman;serif" w:hAnsi="Times New Roman;serif"/>
          <w:b w:val="false"/>
          <w:color w:val="000000"/>
          <w:sz w:val="24"/>
        </w:rPr>
        <w:t>that are</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Financial</w:t>
      </w:r>
      <w:r>
        <w:rPr>
          <w:color w:val="000000"/>
        </w:rPr>
        <w:t xml:space="preserve"> </w:t>
      </w:r>
      <w:r>
        <w:rPr>
          <w:rFonts w:ascii="Times New Roman;serif" w:hAnsi="Times New Roman;serif"/>
          <w:b w:val="false"/>
          <w:color w:val="000000"/>
          <w:sz w:val="24"/>
        </w:rPr>
        <w:t>Statements;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(ii) liabilities</w:t>
      </w:r>
      <w:r>
        <w:rPr>
          <w:color w:val="000000"/>
        </w:rPr>
        <w:t xml:space="preserve"> </w:t>
      </w:r>
      <w:r>
        <w:rPr>
          <w:rFonts w:ascii="Times New Roman;serif" w:hAnsi="Times New Roman;serif"/>
          <w:b w:val="false"/>
          <w:color w:val="000000"/>
          <w:sz w:val="24"/>
        </w:rPr>
        <w:t>incurred</w:t>
      </w:r>
      <w:r>
        <w:rPr>
          <w:color w:val="000000"/>
        </w:rPr>
        <w:t xml:space="preserve"> </w:t>
      </w:r>
      <w:r>
        <w:rPr>
          <w:rFonts w:ascii="Times New Roman;serif" w:hAnsi="Times New Roman;serif"/>
          <w:b w:val="false"/>
          <w:color w:val="000000"/>
          <w:sz w:val="24"/>
        </w:rPr>
        <w:t>since</w:t>
      </w:r>
      <w:r>
        <w:rPr>
          <w:color w:val="000000"/>
        </w:rPr>
        <w:t xml:space="preserve"> </w:t>
      </w:r>
      <w:r>
        <w:rPr>
          <w:rFonts w:ascii="Times New Roman;serif" w:hAnsi="Times New Roman;serif"/>
          <w:b w:val="false"/>
          <w:color w:val="000000"/>
          <w:sz w:val="24"/>
        </w:rPr>
        <w:t>December 31, 2025</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Ordinary</w:t>
      </w:r>
      <w:r>
        <w:rPr>
          <w:color w:val="000000"/>
        </w:rPr>
        <w:t xml:space="preserve"> </w:t>
      </w:r>
      <w:r>
        <w:rPr>
          <w:rFonts w:ascii="Times New Roman;serif" w:hAnsi="Times New Roman;serif"/>
          <w:b w:val="false"/>
          <w:color w:val="000000"/>
          <w:sz w:val="24"/>
        </w:rPr>
        <w:t>Course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individually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aggregate,</w:t>
      </w:r>
      <w:r>
        <w:rPr>
          <w:color w:val="000000"/>
        </w:rPr>
        <w:t xml:space="preserve"> </w:t>
      </w:r>
      <w:r>
        <w:rPr>
          <w:rFonts w:ascii="Times New Roman;serif" w:hAnsi="Times New Roman;serif"/>
          <w:b w:val="false"/>
          <w:color w:val="000000"/>
          <w:sz w:val="24"/>
        </w:rPr>
        <w:t>material to the Company or its Subsidiaries, neither the Company nor any of its Subsidiaries has any liability of any</w:t>
      </w:r>
      <w:r>
        <w:rPr>
          <w:color w:val="000000"/>
        </w:rPr>
        <w:t xml:space="preserve"> </w:t>
      </w:r>
      <w:r>
        <w:rPr>
          <w:rFonts w:ascii="Times New Roman;serif" w:hAnsi="Times New Roman;serif"/>
          <w:b w:val="false"/>
          <w:color w:val="000000"/>
          <w:sz w:val="24"/>
        </w:rPr>
        <w:t>nature</w:t>
      </w:r>
      <w:r>
        <w:rPr>
          <w:color w:val="000000"/>
        </w:rPr>
        <w:t xml:space="preserve"> </w:t>
      </w:r>
      <w:r>
        <w:rPr>
          <w:rFonts w:ascii="Times New Roman;serif" w:hAnsi="Times New Roman;serif"/>
          <w:b w:val="false"/>
          <w:color w:val="000000"/>
          <w:sz w:val="24"/>
        </w:rPr>
        <w:t>whatsoever</w:t>
      </w:r>
      <w:r>
        <w:rPr>
          <w:color w:val="000000"/>
        </w:rPr>
        <w:t xml:space="preserve"> </w:t>
      </w:r>
      <w:r>
        <w:rPr>
          <w:rFonts w:ascii="Times New Roman;serif" w:hAnsi="Times New Roman;serif"/>
          <w:b w:val="false"/>
          <w:color w:val="000000"/>
          <w:sz w:val="24"/>
        </w:rPr>
        <w:t>(whether</w:t>
      </w:r>
      <w:r>
        <w:rPr>
          <w:color w:val="000000"/>
        </w:rPr>
        <w:t xml:space="preserve"> </w:t>
      </w:r>
      <w:r>
        <w:rPr>
          <w:rFonts w:ascii="Times New Roman;serif" w:hAnsi="Times New Roman;serif"/>
          <w:b w:val="false"/>
          <w:color w:val="000000"/>
          <w:sz w:val="24"/>
        </w:rPr>
        <w:t>absolute,</w:t>
      </w:r>
      <w:r>
        <w:rPr>
          <w:color w:val="000000"/>
        </w:rPr>
        <w:t xml:space="preserve"> </w:t>
      </w:r>
      <w:r>
        <w:rPr>
          <w:rFonts w:ascii="Times New Roman;serif" w:hAnsi="Times New Roman;serif"/>
          <w:b w:val="false"/>
          <w:color w:val="000000"/>
          <w:sz w:val="24"/>
        </w:rPr>
        <w:t>accrued,</w:t>
      </w:r>
      <w:r>
        <w:rPr>
          <w:color w:val="000000"/>
        </w:rPr>
        <w:t xml:space="preserve"> </w:t>
      </w:r>
      <w:r>
        <w:rPr>
          <w:rFonts w:ascii="Times New Roman;serif" w:hAnsi="Times New Roman;serif"/>
          <w:b w:val="false"/>
          <w:color w:val="000000"/>
          <w:sz w:val="24"/>
        </w:rPr>
        <w:t>contingent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whether</w:t>
      </w:r>
      <w:r>
        <w:rPr>
          <w:color w:val="000000"/>
        </w:rPr>
        <w:t xml:space="preserve"> </w:t>
      </w:r>
      <w:r>
        <w:rPr>
          <w:rFonts w:ascii="Times New Roman;serif" w:hAnsi="Times New Roman;serif"/>
          <w:b w:val="false"/>
          <w:color w:val="000000"/>
          <w:sz w:val="24"/>
        </w:rPr>
        <w:t>due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to become</w:t>
      </w:r>
      <w:r>
        <w:rPr>
          <w:color w:val="000000"/>
        </w:rPr>
        <w:t xml:space="preserve"> </w:t>
      </w:r>
      <w:r>
        <w:rPr>
          <w:rFonts w:ascii="Times New Roman;serif" w:hAnsi="Times New Roman;serif"/>
          <w:b w:val="false"/>
          <w:color w:val="000000"/>
          <w:sz w:val="24"/>
        </w:rPr>
        <w:t>due),</w:t>
      </w:r>
      <w:r>
        <w:rPr>
          <w:color w:val="000000"/>
        </w:rPr>
        <w:t xml:space="preserve"> </w:t>
      </w:r>
      <w:r>
        <w:rPr>
          <w:rFonts w:ascii="Times New Roman;serif" w:hAnsi="Times New Roman;serif"/>
          <w:b w:val="false"/>
          <w:color w:val="000000"/>
          <w:sz w:val="24"/>
        </w:rPr>
        <w:t>whether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same</w:t>
      </w:r>
      <w:r>
        <w:rPr>
          <w:color w:val="000000"/>
        </w:rPr>
        <w:t xml:space="preserve"> </w:t>
      </w:r>
      <w:r>
        <w:rPr>
          <w:rFonts w:ascii="Times New Roman;serif" w:hAnsi="Times New Roman;serif"/>
          <w:b w:val="false"/>
          <w:color w:val="000000"/>
          <w:sz w:val="24"/>
        </w:rPr>
        <w:t>would</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reflected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Financial Statements if it had existed on or before December 31, 2025.</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Except as set forth in </w:t>
      </w:r>
      <w:r>
        <w:rPr>
          <w:rFonts w:ascii="Times New Roman;serif" w:hAnsi="Times New Roman;serif"/>
          <w:b/>
          <w:color w:val="000000"/>
          <w:sz w:val="24"/>
        </w:rPr>
        <w:t xml:space="preserve">Schedule 3.7(d) </w:t>
      </w:r>
      <w:r>
        <w:rPr>
          <w:rFonts w:ascii="Times New Roman;serif" w:hAnsi="Times New Roman;serif"/>
          <w:b w:val="false"/>
          <w:color w:val="000000"/>
          <w:sz w:val="24"/>
        </w:rPr>
        <w:t xml:space="preserve">of the Company Disclosure Schedules, since January 1, 2023, neither the Company nor any Subsidiary of the Company or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629920"/>
                <wp:effectExtent l="0" t="0" r="0" b="0"/>
                <wp:wrapNone/>
                <wp:docPr id="27" name="Frame2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any Representative of the Company or any Subsidiary of the Company has received or has otherwise had or obtained, to the Company’s Knowledge, any material complaint, allegation, assertion, or claim, whether written or oral, regarding the accounting or auditing practices, procedures, methodologies, or methods of the Company or any Subsidiary of the Company or their internal control over financial reporting, including any complaint, allegation, assertion, or claim that the Company or any Subsidiary of the Company has engaged in questionable accounting or auditing practices. The Company has not identified any significant deficiencies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weaknesses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design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operation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internal</w:t>
      </w:r>
      <w:r>
        <w:rPr>
          <w:color w:val="000000"/>
        </w:rPr>
        <w:t xml:space="preserve"> </w:t>
      </w:r>
      <w:r>
        <w:rPr>
          <w:rFonts w:ascii="Times New Roman;serif" w:hAnsi="Times New Roman;serif"/>
          <w:b w:val="false"/>
          <w:color w:val="000000"/>
          <w:sz w:val="24"/>
        </w:rPr>
        <w:t>control</w:t>
      </w:r>
      <w:r>
        <w:rPr>
          <w:color w:val="000000"/>
        </w:rPr>
        <w:t xml:space="preserve"> </w:t>
      </w:r>
      <w:r>
        <w:rPr>
          <w:rFonts w:ascii="Times New Roman;serif" w:hAnsi="Times New Roman;serif"/>
          <w:b w:val="false"/>
          <w:color w:val="000000"/>
          <w:sz w:val="24"/>
        </w:rPr>
        <w:t>over</w:t>
      </w:r>
      <w:r>
        <w:rPr>
          <w:color w:val="000000"/>
        </w:rPr>
        <w:t xml:space="preserve"> </w:t>
      </w:r>
      <w:r>
        <w:rPr>
          <w:rFonts w:ascii="Times New Roman;serif" w:hAnsi="Times New Roman;serif"/>
          <w:b w:val="false"/>
          <w:color w:val="000000"/>
          <w:sz w:val="24"/>
        </w:rPr>
        <w:t>financial reporting.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The Company and each of its Subsidiaries have filed all forms, reports and documents required to be filed since January 1, 2023, with all applicable federal or state securities or banking authorities except to the extent failure would not have a Material Adverse Effect on the Company and its Subsidiaries. Such forms, reports and documents: (i) complied as to form in all material</w:t>
      </w:r>
      <w:r>
        <w:rPr>
          <w:color w:val="000000"/>
        </w:rPr>
        <w:t xml:space="preserve"> </w:t>
      </w:r>
      <w:r>
        <w:rPr>
          <w:rFonts w:ascii="Times New Roman;serif" w:hAnsi="Times New Roman;serif"/>
          <w:b w:val="false"/>
          <w:color w:val="000000"/>
          <w:sz w:val="24"/>
        </w:rPr>
        <w:t>respects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Requirements;</w:t>
      </w:r>
      <w:r>
        <w:rPr>
          <w:color w:val="000000"/>
        </w:rPr>
        <w:t xml:space="preserve"> </w:t>
      </w:r>
      <w:r>
        <w:rPr>
          <w:rFonts w:ascii="Times New Roman;serif" w:hAnsi="Times New Roman;serif"/>
          <w:b w:val="false"/>
          <w:color w:val="000000"/>
          <w:sz w:val="24"/>
        </w:rPr>
        <w:t>and (ii) did</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at the</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they were</w:t>
      </w:r>
      <w:r>
        <w:rPr>
          <w:color w:val="000000"/>
        </w:rPr>
        <w:t xml:space="preserve"> </w:t>
      </w:r>
      <w:r>
        <w:rPr>
          <w:rFonts w:ascii="Times New Roman;serif" w:hAnsi="Times New Roman;serif"/>
          <w:b w:val="false"/>
          <w:color w:val="000000"/>
          <w:sz w:val="24"/>
        </w:rPr>
        <w:t>filed, after giving effect to any amendment thereto filed prior to the date hereof, contain an untrue statement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fact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omit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state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fact</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stated</w:t>
      </w:r>
      <w:r>
        <w:rPr>
          <w:color w:val="000000"/>
        </w:rPr>
        <w:t xml:space="preserve"> </w:t>
      </w:r>
      <w:r>
        <w:rPr>
          <w:rFonts w:ascii="Times New Roman;serif" w:hAnsi="Times New Roman;serif"/>
          <w:b w:val="false"/>
          <w:color w:val="000000"/>
          <w:sz w:val="24"/>
        </w:rPr>
        <w:t>therein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necessary in</w:t>
      </w:r>
      <w:r>
        <w:rPr>
          <w:color w:val="000000"/>
        </w:rPr>
        <w:t xml:space="preserve"> </w:t>
      </w:r>
      <w:r>
        <w:rPr>
          <w:rFonts w:ascii="Times New Roman;serif" w:hAnsi="Times New Roman;serif"/>
          <w:b w:val="false"/>
          <w:color w:val="000000"/>
          <w:sz w:val="24"/>
        </w:rPr>
        <w:t>order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make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statements</w:t>
      </w:r>
      <w:r>
        <w:rPr>
          <w:color w:val="000000"/>
        </w:rPr>
        <w:t xml:space="preserve"> </w:t>
      </w:r>
      <w:r>
        <w:rPr>
          <w:rFonts w:ascii="Times New Roman;serif" w:hAnsi="Times New Roman;serif"/>
          <w:b w:val="false"/>
          <w:color w:val="000000"/>
          <w:sz w:val="24"/>
        </w:rPr>
        <w:t>therein,</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light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circumstances</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they</w:t>
      </w:r>
      <w:r>
        <w:rPr>
          <w:color w:val="000000"/>
        </w:rPr>
        <w:t xml:space="preserve"> </w:t>
      </w:r>
      <w:r>
        <w:rPr>
          <w:rFonts w:ascii="Times New Roman;serif" w:hAnsi="Times New Roman;serif"/>
          <w:b w:val="false"/>
          <w:color w:val="000000"/>
          <w:sz w:val="24"/>
        </w:rPr>
        <w:t>were</w:t>
      </w:r>
      <w:r>
        <w:rPr>
          <w:color w:val="000000"/>
        </w:rPr>
        <w:t xml:space="preserve"> </w:t>
      </w:r>
      <w:r>
        <w:rPr>
          <w:rFonts w:ascii="Times New Roman;serif" w:hAnsi="Times New Roman;serif"/>
          <w:b w:val="false"/>
          <w:color w:val="000000"/>
          <w:sz w:val="24"/>
        </w:rPr>
        <w:t>made, not misleading, except that information filed as of a later date (but before the date of this Agreement) is deemed to modify information as of an earlier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There has not been any event or occurrence since January 1, 2023 that would result in a determination that the Bank is not an eligible depository institution as defined in 12 C.F.R. Part 303.2(r). Except for normal examinations conducted by a Regulatory Authority in the</w:t>
      </w:r>
      <w:r>
        <w:rPr>
          <w:color w:val="000000"/>
        </w:rPr>
        <w:t xml:space="preserve"> </w:t>
      </w:r>
      <w:r>
        <w:rPr>
          <w:rFonts w:ascii="Times New Roman;serif" w:hAnsi="Times New Roman;serif"/>
          <w:b w:val="false"/>
          <w:color w:val="000000"/>
          <w:sz w:val="24"/>
        </w:rPr>
        <w:t>Ordinary Course of Business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there</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pending Proceeding before, examination or investigation by, any</w:t>
      </w:r>
      <w:r>
        <w:rPr>
          <w:color w:val="000000"/>
        </w:rPr>
        <w:t xml:space="preserve"> </w:t>
      </w:r>
      <w:r>
        <w:rPr>
          <w:rFonts w:ascii="Times New Roman;serif" w:hAnsi="Times New Roman;serif"/>
          <w:b w:val="false"/>
          <w:color w:val="000000"/>
          <w:sz w:val="24"/>
        </w:rPr>
        <w:t>Regulatory Authority into the business or operations of the Company or any of its Subsidiaries.</w:t>
      </w:r>
    </w:p>
    <w:p>
      <w:pPr>
        <w:pStyle w:val="TextBody"/>
        <w:bidi w:val="0"/>
        <w:spacing w:lineRule="auto" w:line="240" w:before="0" w:after="240"/>
        <w:ind w:left="0" w:right="0" w:firstLine="720"/>
        <w:jc w:val="both"/>
        <w:rPr/>
      </w:pPr>
      <w:r>
        <w:rPr>
          <w:rFonts w:ascii="Times New Roman;serif" w:hAnsi="Times New Roman;serif"/>
          <w:b/>
          <w:color w:val="000000"/>
          <w:sz w:val="24"/>
        </w:rPr>
        <w:t>Section 3.8</w:t>
      </w:r>
      <w:r>
        <w:rPr>
          <w:rFonts w:ascii="Times New Roman;serif" w:hAnsi="Times New Roman;serif"/>
          <w:b/>
          <w:color w:val="000000"/>
          <w:sz w:val="24"/>
          <w:u w:val="single"/>
        </w:rPr>
        <w:t>Books and Records</w:t>
      </w:r>
      <w:r>
        <w:rPr>
          <w:rFonts w:ascii="Times New Roman;serif" w:hAnsi="Times New Roman;serif"/>
          <w:b w:val="false"/>
          <w:color w:val="000000"/>
          <w:sz w:val="24"/>
        </w:rPr>
        <w:t>. The books of account, minute books, stock record books and other records of the Company and its Subsidiaries are complete and correct in all material</w:t>
      </w:r>
      <w:r>
        <w:rPr>
          <w:color w:val="000000"/>
        </w:rPr>
        <w:t xml:space="preserve"> </w:t>
      </w:r>
      <w:r>
        <w:rPr>
          <w:rFonts w:ascii="Times New Roman;serif" w:hAnsi="Times New Roman;serif"/>
          <w:b w:val="false"/>
          <w:color w:val="000000"/>
          <w:sz w:val="24"/>
        </w:rPr>
        <w:t>respects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maintained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Company’s</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practices and all applicable Legal Requirements, including the maintenance of an adequate system of internal controls required by such Legal Requirements. The minute books of the Company and each of its Subsidiaries fairly reflect the substance of events and transactions included therein.</w:t>
      </w:r>
    </w:p>
    <w:p>
      <w:pPr>
        <w:pStyle w:val="TextBody"/>
        <w:bidi w:val="0"/>
        <w:spacing w:lineRule="auto" w:line="240" w:before="0" w:after="240"/>
        <w:ind w:left="0" w:right="0" w:firstLine="720"/>
        <w:jc w:val="both"/>
        <w:rPr/>
      </w:pPr>
      <w:r>
        <w:rPr>
          <w:rFonts w:ascii="Times New Roman;serif" w:hAnsi="Times New Roman;serif"/>
          <w:b/>
          <w:color w:val="000000"/>
          <w:sz w:val="24"/>
        </w:rPr>
        <w:t>Section 3.9</w:t>
      </w:r>
      <w:r>
        <w:rPr>
          <w:rFonts w:ascii="Times New Roman;serif" w:hAnsi="Times New Roman;serif"/>
          <w:b/>
          <w:color w:val="000000"/>
          <w:sz w:val="24"/>
          <w:u w:val="single"/>
        </w:rPr>
        <w:t>Properties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3.9(a)</w:t>
        </w:r>
      </w:hyperlink>
      <w:r>
        <w:rPr>
          <w:color w:val="000000"/>
        </w:rPr>
        <w:t xml:space="preserve"> </w:t>
      </w:r>
      <w:r>
        <w:rPr>
          <w:rFonts w:ascii="Times New Roman;serif" w:hAnsi="Times New Roman;serif"/>
          <w:b w:val="false"/>
          <w:color w:val="000000"/>
          <w:sz w:val="24"/>
        </w:rPr>
        <w:t>of the Company Disclosure Schedules lists or describes all interests in real property owned by the Company and each of its Subsidiaries, including OREO, as of the date of this Agreement, together with the address of such real estate, and each lease of real property to which it is a party, and in each case of either owned or leased real property, the proper identification, if applicable, of each such property as a branch or main office or other office.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Company and each of its Subsidiaries has good and marketable title to all assets and properties, whether real or personal, tangible or intangible, that it purports to own, other than OREO, subject to no Liens of any kind except: (i) as noted in the most recent Company Financial Statements or as set forth in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3.9</w:t>
        </w:r>
      </w:hyperlink>
      <w:r>
        <w:rPr>
          <w:color w:val="000000"/>
        </w:rPr>
        <w:t xml:space="preserve"> </w:t>
      </w:r>
      <w:r>
        <w:rPr>
          <w:rFonts w:ascii="Times New Roman;serif" w:hAnsi="Times New Roman;serif"/>
          <w:b w:val="false"/>
          <w:color w:val="000000"/>
          <w:sz w:val="24"/>
        </w:rPr>
        <w:t xml:space="preserve">of the Company Disclosure Schedules; (ii) statutory Liens for Taxes not yet delinquent or being contested in good faith by appropriate Proceedings and for which adequate reserves have been established and reflected in the Company Financial Statements; (iii) pledges or Liens required to be granted in connection with the acceptance of government deposits, granted in connection with repurchase or reverse repurchase agreements, securing any discount with, borrowing from, or obligations to any Federal Reserve Bank or Federal Home Loan Bank, interbank credit facilities or any transaction by the Bank acting in a fiduciary capacity or otherwise incurred in the Ordinary Course of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29920"/>
                <wp:effectExtent l="0" t="0" r="0" b="0"/>
                <wp:wrapNone/>
                <wp:docPr id="28" name="Frame2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Business and set forth on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3.9</w:t>
        </w:r>
      </w:hyperlink>
      <w:r>
        <w:rPr>
          <w:rFonts w:ascii="Times New Roman;serif" w:hAnsi="Times New Roman;serif"/>
          <w:b/>
          <w:color w:val="000000"/>
          <w:sz w:val="24"/>
        </w:rPr>
        <w:t xml:space="preserve"> </w:t>
      </w:r>
      <w:r>
        <w:rPr>
          <w:rFonts w:ascii="Times New Roman;serif" w:hAnsi="Times New Roman;serif"/>
          <w:b w:val="false"/>
          <w:color w:val="000000"/>
          <w:sz w:val="24"/>
        </w:rPr>
        <w:t>of the Company Disclosure Schedules; (iv) easements, rights of way, and other similar encumbrances that do not materially affect the value or use of the properties or assets subject thereto or affected thereby or otherwise materially impair the business operations at such properties; (v)</w:t>
      </w:r>
      <w:r>
        <w:rPr>
          <w:color w:val="000000"/>
        </w:rPr>
        <w:t> </w:t>
      </w:r>
      <w:r>
        <w:rPr>
          <w:rFonts w:ascii="Times New Roman;serif" w:hAnsi="Times New Roman;serif"/>
          <w:b w:val="false"/>
          <w:color w:val="000000"/>
          <w:sz w:val="24"/>
        </w:rPr>
        <w:t>minor defects and irregularities in title and encumbrances that do not materially impair the value or use thereof for the purposes for which they are held as of the date of this Agreement; (vi) Liens or deposits in connection with workers’ compensation, unemployment insurance,</w:t>
      </w:r>
      <w:r>
        <w:rPr>
          <w:color w:val="000000"/>
        </w:rPr>
        <w:t xml:space="preserve"> </w:t>
      </w:r>
      <w:r>
        <w:rPr>
          <w:rFonts w:ascii="Times New Roman;serif" w:hAnsi="Times New Roman;serif"/>
          <w:b w:val="false"/>
          <w:color w:val="000000"/>
          <w:sz w:val="24"/>
        </w:rPr>
        <w:t>Social</w:t>
      </w:r>
      <w:r>
        <w:rPr>
          <w:color w:val="000000"/>
        </w:rPr>
        <w:t xml:space="preserve"> </w:t>
      </w:r>
      <w:r>
        <w:rPr>
          <w:rFonts w:ascii="Times New Roman;serif" w:hAnsi="Times New Roman;serif"/>
          <w:b w:val="false"/>
          <w:color w:val="000000"/>
          <w:sz w:val="24"/>
        </w:rPr>
        <w:t>Security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insurance;</w:t>
      </w:r>
      <w:r>
        <w:rPr>
          <w:color w:val="000000"/>
        </w:rPr>
        <w:t xml:space="preserve"> </w:t>
      </w:r>
      <w:r>
        <w:rPr>
          <w:rFonts w:ascii="Times New Roman;serif" w:hAnsi="Times New Roman;serif"/>
          <w:b w:val="false"/>
          <w:color w:val="000000"/>
          <w:sz w:val="24"/>
        </w:rPr>
        <w:t>(vii) inchoate</w:t>
      </w:r>
      <w:r>
        <w:rPr>
          <w:color w:val="000000"/>
        </w:rPr>
        <w:t xml:space="preserve"> </w:t>
      </w:r>
      <w:r>
        <w:rPr>
          <w:rFonts w:ascii="Times New Roman;serif" w:hAnsi="Times New Roman;serif"/>
          <w:b w:val="false"/>
          <w:color w:val="000000"/>
          <w:sz w:val="24"/>
        </w:rPr>
        <w:t>mechanic’s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materialmen’s</w:t>
      </w:r>
      <w:r>
        <w:rPr>
          <w:color w:val="000000"/>
        </w:rPr>
        <w:t xml:space="preserve"> </w:t>
      </w:r>
      <w:r>
        <w:rPr>
          <w:rFonts w:ascii="Times New Roman;serif" w:hAnsi="Times New Roman;serif"/>
          <w:b w:val="false"/>
          <w:color w:val="000000"/>
          <w:sz w:val="24"/>
        </w:rPr>
        <w:t>Liens</w:t>
      </w:r>
      <w:r>
        <w:rPr>
          <w:color w:val="000000"/>
        </w:rPr>
        <w:t xml:space="preserve"> </w:t>
      </w:r>
      <w:r>
        <w:rPr>
          <w:rFonts w:ascii="Times New Roman;serif" w:hAnsi="Times New Roman;serif"/>
          <w:b w:val="false"/>
          <w:color w:val="000000"/>
          <w:sz w:val="24"/>
        </w:rPr>
        <w:t>for construction</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progress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workmen’s,</w:t>
      </w:r>
      <w:r>
        <w:rPr>
          <w:color w:val="000000"/>
        </w:rPr>
        <w:t xml:space="preserve"> </w:t>
      </w:r>
      <w:r>
        <w:rPr>
          <w:rFonts w:ascii="Times New Roman;serif" w:hAnsi="Times New Roman;serif"/>
          <w:b w:val="false"/>
          <w:color w:val="000000"/>
          <w:sz w:val="24"/>
        </w:rPr>
        <w:t>repairmen’s,</w:t>
      </w:r>
      <w:r>
        <w:rPr>
          <w:color w:val="000000"/>
        </w:rPr>
        <w:t xml:space="preserve"> </w:t>
      </w:r>
      <w:r>
        <w:rPr>
          <w:rFonts w:ascii="Times New Roman;serif" w:hAnsi="Times New Roman;serif"/>
          <w:b w:val="false"/>
          <w:color w:val="000000"/>
          <w:sz w:val="24"/>
        </w:rPr>
        <w:t>warehousemen’s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carrier’s</w:t>
      </w:r>
      <w:r>
        <w:rPr>
          <w:color w:val="000000"/>
        </w:rPr>
        <w:t xml:space="preserve"> </w:t>
      </w:r>
      <w:r>
        <w:rPr>
          <w:rFonts w:ascii="Times New Roman;serif" w:hAnsi="Times New Roman;serif"/>
          <w:b w:val="false"/>
          <w:color w:val="000000"/>
          <w:sz w:val="24"/>
        </w:rPr>
        <w:t>Liens</w:t>
      </w:r>
      <w:r>
        <w:rPr>
          <w:color w:val="000000"/>
        </w:rPr>
        <w:t xml:space="preserve"> </w:t>
      </w:r>
      <w:r>
        <w:rPr>
          <w:rFonts w:ascii="Times New Roman;serif" w:hAnsi="Times New Roman;serif"/>
          <w:b w:val="false"/>
          <w:color w:val="000000"/>
          <w:sz w:val="24"/>
        </w:rPr>
        <w:t>arising 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Ordinary</w:t>
      </w:r>
      <w:r>
        <w:rPr>
          <w:color w:val="000000"/>
        </w:rPr>
        <w:t xml:space="preserve"> </w:t>
      </w:r>
      <w:r>
        <w:rPr>
          <w:rFonts w:ascii="Times New Roman;serif" w:hAnsi="Times New Roman;serif"/>
          <w:b w:val="false"/>
          <w:color w:val="000000"/>
          <w:sz w:val="24"/>
        </w:rPr>
        <w:t>Course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consistent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past</w:t>
      </w:r>
      <w:r>
        <w:rPr>
          <w:color w:val="000000"/>
        </w:rPr>
        <w:t xml:space="preserve"> </w:t>
      </w:r>
      <w:r>
        <w:rPr>
          <w:rFonts w:ascii="Times New Roman;serif" w:hAnsi="Times New Roman;serif"/>
          <w:b w:val="false"/>
          <w:color w:val="000000"/>
          <w:sz w:val="24"/>
        </w:rPr>
        <w:t>practice;</w:t>
      </w:r>
      <w:r>
        <w:rPr>
          <w:color w:val="000000"/>
        </w:rPr>
        <w:t xml:space="preserve"> </w:t>
      </w:r>
      <w:r>
        <w:rPr>
          <w:rFonts w:ascii="Times New Roman;serif" w:hAnsi="Times New Roman;serif"/>
          <w:b w:val="false"/>
          <w:color w:val="000000"/>
          <w:sz w:val="24"/>
        </w:rPr>
        <w:t>and (viii) Liens on property required by Regulation W promulgated by the Federal Reserve (collectively,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color w:val="000000"/>
          <w:sz w:val="24"/>
        </w:rPr>
        <w:t>Company</w:t>
      </w:r>
      <w:r>
        <w:rPr>
          <w:color w:val="000000"/>
        </w:rPr>
        <w:t xml:space="preserve"> </w:t>
      </w:r>
      <w:r>
        <w:rPr>
          <w:rFonts w:ascii="Times New Roman;serif" w:hAnsi="Times New Roman;serif"/>
          <w:b/>
          <w:color w:val="000000"/>
          <w:sz w:val="24"/>
        </w:rPr>
        <w:t>Permitted</w:t>
      </w:r>
      <w:r>
        <w:rPr>
          <w:color w:val="000000"/>
        </w:rPr>
        <w:t xml:space="preserve"> </w:t>
      </w:r>
      <w:r>
        <w:rPr>
          <w:rFonts w:ascii="Times New Roman;serif" w:hAnsi="Times New Roman;serif"/>
          <w:b/>
          <w:color w:val="000000"/>
          <w:sz w:val="24"/>
        </w:rPr>
        <w:t>Exceptions</w:t>
      </w:r>
      <w:r>
        <w:rPr>
          <w:color w:val="000000"/>
        </w:rPr>
        <w:t>”</w:t>
      </w:r>
      <w:r>
        <w:rPr>
          <w:rFonts w:ascii="Times New Roman;serif" w:hAnsi="Times New Roman;serif"/>
          <w:b w:val="false"/>
          <w:color w:val="000000"/>
          <w:sz w:val="24"/>
        </w:rPr>
        <w:t>). 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 as lessee</w:t>
      </w:r>
      <w:r>
        <w:rPr>
          <w:color w:val="000000"/>
        </w:rPr>
        <w:t xml:space="preserve"> </w:t>
      </w:r>
      <w:r>
        <w:rPr>
          <w:rFonts w:ascii="Times New Roman;serif" w:hAnsi="Times New Roman;serif"/>
          <w:b w:val="false"/>
          <w:color w:val="000000"/>
          <w:sz w:val="24"/>
        </w:rPr>
        <w:t>has the</w:t>
      </w:r>
      <w:r>
        <w:rPr>
          <w:color w:val="000000"/>
        </w:rPr>
        <w:t xml:space="preserve"> </w:t>
      </w:r>
      <w:r>
        <w:rPr>
          <w:rFonts w:ascii="Times New Roman;serif" w:hAnsi="Times New Roman;serif"/>
          <w:b w:val="false"/>
          <w:color w:val="000000"/>
          <w:sz w:val="24"/>
        </w:rPr>
        <w:t>right under</w:t>
      </w:r>
      <w:r>
        <w:rPr>
          <w:color w:val="000000"/>
        </w:rPr>
        <w:t xml:space="preserve"> </w:t>
      </w:r>
      <w:r>
        <w:rPr>
          <w:rFonts w:ascii="Times New Roman;serif" w:hAnsi="Times New Roman;serif"/>
          <w:b w:val="false"/>
          <w:color w:val="000000"/>
          <w:sz w:val="24"/>
        </w:rPr>
        <w:t>valid and existing leases to occupy, use, possess and control any and all</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respective</w:t>
      </w:r>
      <w:r>
        <w:rPr>
          <w:color w:val="000000"/>
        </w:rPr>
        <w:t xml:space="preserve"> </w:t>
      </w:r>
      <w:r>
        <w:rPr>
          <w:rFonts w:ascii="Times New Roman;serif" w:hAnsi="Times New Roman;serif"/>
          <w:b w:val="false"/>
          <w:color w:val="000000"/>
          <w:sz w:val="24"/>
        </w:rPr>
        <w:t>property</w:t>
      </w:r>
      <w:r>
        <w:rPr>
          <w:color w:val="000000"/>
        </w:rPr>
        <w:t xml:space="preserve"> </w:t>
      </w:r>
      <w:r>
        <w:rPr>
          <w:rFonts w:ascii="Times New Roman;serif" w:hAnsi="Times New Roman;serif"/>
          <w:b w:val="false"/>
          <w:color w:val="000000"/>
          <w:sz w:val="24"/>
        </w:rPr>
        <w:t>leased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lease</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valid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default</w:t>
      </w:r>
      <w:r>
        <w:rPr>
          <w:color w:val="000000"/>
        </w:rPr>
        <w:t xml:space="preserve"> </w:t>
      </w:r>
      <w:r>
        <w:rPr>
          <w:rFonts w:ascii="Times New Roman;serif" w:hAnsi="Times New Roman;serif"/>
          <w:b w:val="false"/>
          <w:color w:val="000000"/>
          <w:sz w:val="24"/>
        </w:rPr>
        <w:t>thereunder by the lessee or, to the Knowledge of the Company, the lessor. To the Knowledge of 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buildings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structures</w:t>
      </w:r>
      <w:r>
        <w:rPr>
          <w:color w:val="000000"/>
        </w:rPr>
        <w:t xml:space="preserve"> </w:t>
      </w:r>
      <w:r>
        <w:rPr>
          <w:rFonts w:ascii="Times New Roman;serif" w:hAnsi="Times New Roman;serif"/>
          <w:b w:val="false"/>
          <w:color w:val="000000"/>
          <w:sz w:val="24"/>
        </w:rPr>
        <w:t>owned 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lie wholly</w:t>
      </w:r>
      <w:r>
        <w:rPr>
          <w:color w:val="000000"/>
        </w:rPr>
        <w:t xml:space="preserve"> </w:t>
      </w:r>
      <w:r>
        <w:rPr>
          <w:rFonts w:ascii="Times New Roman;serif" w:hAnsi="Times New Roman;serif"/>
          <w:b w:val="false"/>
          <w:color w:val="000000"/>
          <w:sz w:val="24"/>
        </w:rPr>
        <w:t>within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boundaries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real</w:t>
      </w:r>
      <w:r>
        <w:rPr>
          <w:color w:val="000000"/>
        </w:rPr>
        <w:t xml:space="preserve"> </w:t>
      </w:r>
      <w:r>
        <w:rPr>
          <w:rFonts w:ascii="Times New Roman;serif" w:hAnsi="Times New Roman;serif"/>
          <w:b w:val="false"/>
          <w:color w:val="000000"/>
          <w:sz w:val="24"/>
        </w:rPr>
        <w:t>property</w:t>
      </w:r>
      <w:r>
        <w:rPr>
          <w:color w:val="000000"/>
        </w:rPr>
        <w:t xml:space="preserve"> </w:t>
      </w:r>
      <w:r>
        <w:rPr>
          <w:rFonts w:ascii="Times New Roman;serif" w:hAnsi="Times New Roman;serif"/>
          <w:b w:val="false"/>
          <w:color w:val="000000"/>
          <w:sz w:val="24"/>
        </w:rPr>
        <w:t>owned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validly</w:t>
      </w:r>
      <w:r>
        <w:rPr>
          <w:color w:val="000000"/>
        </w:rPr>
        <w:t xml:space="preserve"> </w:t>
      </w:r>
      <w:r>
        <w:rPr>
          <w:rFonts w:ascii="Times New Roman;serif" w:hAnsi="Times New Roman;serif"/>
          <w:b w:val="false"/>
          <w:color w:val="000000"/>
          <w:sz w:val="24"/>
        </w:rPr>
        <w:t>leased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do</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encroach upon the property of, or otherwise conflict with the property rights of, any other Person. Since December 31, 2023, none of the Company’s or its Subsidiaries’ real property, whether owned or leased, has been taken by eminent domain (or</w:t>
      </w:r>
      <w:r>
        <w:rPr>
          <w:color w:val="000000"/>
        </w:rPr>
        <w:t xml:space="preserve"> </w:t>
      </w:r>
      <w:r>
        <w:rPr>
          <w:rFonts w:ascii="Times New Roman;serif" w:hAnsi="Times New Roman;serif"/>
          <w:b w:val="false"/>
          <w:color w:val="000000"/>
          <w:sz w:val="24"/>
        </w:rPr>
        <w:t>to the</w:t>
      </w:r>
      <w:r>
        <w:rPr>
          <w:color w:val="000000"/>
        </w:rPr>
        <w:t xml:space="preserve"> </w:t>
      </w:r>
      <w:r>
        <w:rPr>
          <w:rFonts w:ascii="Times New Roman;serif" w:hAnsi="Times New Roman;serif"/>
          <w:b w:val="false"/>
          <w:color w:val="000000"/>
          <w:sz w:val="24"/>
        </w:rPr>
        <w:t>Knowledge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is the</w:t>
      </w:r>
      <w:r>
        <w:rPr>
          <w:color w:val="000000"/>
        </w:rPr>
        <w:t xml:space="preserve"> </w:t>
      </w:r>
      <w:r>
        <w:rPr>
          <w:rFonts w:ascii="Times New Roman;serif" w:hAnsi="Times New Roman;serif"/>
          <w:b w:val="false"/>
          <w:color w:val="000000"/>
          <w:sz w:val="24"/>
        </w:rPr>
        <w:t>subject of a pending or contemplated taking which has not been consummated).</w:t>
      </w:r>
    </w:p>
    <w:p>
      <w:pPr>
        <w:pStyle w:val="TextBody"/>
        <w:bidi w:val="0"/>
        <w:spacing w:lineRule="auto" w:line="240" w:before="0" w:after="240"/>
        <w:ind w:left="0" w:right="0" w:firstLine="720"/>
        <w:jc w:val="both"/>
        <w:rPr/>
      </w:pPr>
      <w:r>
        <w:rPr>
          <w:rFonts w:ascii="Times New Roman;serif" w:hAnsi="Times New Roman;serif"/>
          <w:b/>
          <w:color w:val="000000"/>
          <w:sz w:val="24"/>
        </w:rPr>
        <w:t>Section 3.10</w:t>
      </w:r>
      <w:r>
        <w:rPr>
          <w:rFonts w:ascii="Times New Roman;serif" w:hAnsi="Times New Roman;serif"/>
          <w:b/>
          <w:color w:val="000000"/>
          <w:sz w:val="24"/>
          <w:u w:val="single"/>
        </w:rPr>
        <w:t>Loans; Loan Loss Reserve</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Except as set forth on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3.10(a)</w:t>
        </w:r>
      </w:hyperlink>
      <w:r>
        <w:rPr>
          <w:color w:val="000000"/>
        </w:rPr>
        <w:t xml:space="preserve"> </w:t>
      </w:r>
      <w:r>
        <w:rPr>
          <w:rFonts w:ascii="Times New Roman;serif" w:hAnsi="Times New Roman;serif"/>
          <w:b w:val="false"/>
          <w:color w:val="000000"/>
          <w:sz w:val="24"/>
        </w:rPr>
        <w:t>of the Company Disclosure Schedules, each loan, loan agreement, note, lease or other borrowing agreement by the Bank, any participation therein, and any guaranty, renewal or extension thereof (the “</w:t>
      </w:r>
      <w:r>
        <w:rPr>
          <w:rFonts w:ascii="Times New Roman;serif" w:hAnsi="Times New Roman;serif"/>
          <w:b/>
          <w:color w:val="000000"/>
          <w:sz w:val="24"/>
        </w:rPr>
        <w:t>Company Loans</w:t>
      </w:r>
      <w:r>
        <w:rPr>
          <w:color w:val="000000"/>
        </w:rPr>
        <w:t>”</w:t>
      </w:r>
      <w:r>
        <w:rPr>
          <w:rFonts w:ascii="Times New Roman;serif" w:hAnsi="Times New Roman;serif"/>
          <w:b w:val="false"/>
          <w:color w:val="000000"/>
          <w:sz w:val="24"/>
        </w:rPr>
        <w:t>) reflected as an asset on any of the Company Financial Statements or reports filed with the Regulatory Authorities is evidenced by documentation that is true, genuine, customary and legally sufficient in all material respects and (i) to the extent relating to a secured obligation, is secured by valid Liens which have been perfected (including, if applicable, by the timely filing of financing statements (and, if applicable, extensions thereof) pursuant to the applicable Uniform Commercial Code in effect or timely recording of deeds of trust), and the collateral for such Company Loan to the extent collateral is required to be insured, the collateral is so insured and (ii) constitutes, the legal, valid and binding obligation of the obligor named therein, enforceable in accordance with its terms, except to the extent that the enforceability thereof may be limited by bankruptcy, insolvency, reorganization, moratorium or similar laws relating to or affecting the enforcement of creditors’ rights generally or equitable principles or doctrines. The</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credit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security documents with respect to each such outstanding Company Loan were in compliance in all material</w:t>
      </w:r>
      <w:r>
        <w:rPr>
          <w:color w:val="000000"/>
        </w:rPr>
        <w:t xml:space="preserve"> </w:t>
      </w:r>
      <w:r>
        <w:rPr>
          <w:rFonts w:ascii="Times New Roman;serif" w:hAnsi="Times New Roman;serif"/>
          <w:b w:val="false"/>
          <w:color w:val="000000"/>
          <w:sz w:val="24"/>
        </w:rPr>
        <w:t>respects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Requirements</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origination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purchase</w:t>
      </w:r>
      <w:r>
        <w:rPr>
          <w:color w:val="000000"/>
        </w:rPr>
        <w:t xml:space="preserve"> </w:t>
      </w:r>
      <w:r>
        <w:rPr>
          <w:rFonts w:ascii="Times New Roman;serif" w:hAnsi="Times New Roman;serif"/>
          <w:b w:val="false"/>
          <w:color w:val="000000"/>
          <w:sz w:val="24"/>
        </w:rPr>
        <w:t>by the Company and are complete and correct in all material respects.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All Company Loans originated or purchased by the Bank were made or purchased (i) in accordance with the policies of the board of directors of the Bank, subject to certain customary Bank policy exceptions, which policy exceptions are recorded in the Bank’s loan files, and (ii) in the Ordinary Course of Business of the Bank. Except as set forth on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3.10(b)</w:t>
        </w:r>
      </w:hyperlink>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Bank’s interest in all Company Loans is free and clear of any Lien and the Bank has complied in all respects with all Legal</w:t>
      </w:r>
      <w:r>
        <w:rPr>
          <w:color w:val="000000"/>
        </w:rPr>
        <w:t xml:space="preserve"> </w:t>
      </w:r>
      <w:r>
        <w:rPr>
          <w:rFonts w:ascii="Times New Roman;serif" w:hAnsi="Times New Roman;serif"/>
          <w:b w:val="false"/>
          <w:color w:val="000000"/>
          <w:sz w:val="24"/>
        </w:rPr>
        <w:t>Requirements</w:t>
      </w:r>
      <w:r>
        <w:rPr>
          <w:color w:val="000000"/>
        </w:rPr>
        <w:t xml:space="preserve"> </w:t>
      </w:r>
      <w:r>
        <w:rPr>
          <w:rFonts w:ascii="Times New Roman;serif" w:hAnsi="Times New Roman;serif"/>
          <w:b w:val="false"/>
          <w:color w:val="000000"/>
          <w:sz w:val="24"/>
        </w:rPr>
        <w:t>relating</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Loans,</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where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failure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so</w:t>
      </w:r>
      <w:r>
        <w:rPr>
          <w:color w:val="000000"/>
        </w:rPr>
        <w:t xml:space="preserve"> </w:t>
      </w:r>
      <w:r>
        <w:rPr>
          <w:rFonts w:ascii="Times New Roman;serif" w:hAnsi="Times New Roman;serif"/>
          <w:b w:val="false"/>
          <w:color w:val="000000"/>
          <w:sz w:val="24"/>
        </w:rPr>
        <w:t>comply</w:t>
      </w:r>
      <w:r>
        <w:rPr>
          <w:color w:val="000000"/>
        </w:rPr>
        <w:t xml:space="preserve"> </w:t>
      </w:r>
      <w:r>
        <w:rPr>
          <w:rFonts w:ascii="Times New Roman;serif" w:hAnsi="Times New Roman;serif"/>
          <w:b w:val="false"/>
          <w:color w:val="000000"/>
          <w:sz w:val="24"/>
        </w:rPr>
        <w:t>would not</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Adverse</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There</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default</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forgiveness or waiver of, in whole or in part, any Company Loan made to an executive officer or director of the Company or the Bank or an entity controlled by an executive officer or director during the three (3) years immediately preceding the date hereof.</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629920"/>
                <wp:effectExtent l="0" t="0" r="0" b="0"/>
                <wp:wrapNone/>
                <wp:docPr id="29" name="Frame2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3.10(c)</w:t>
        </w:r>
      </w:hyperlink>
      <w:r>
        <w:rPr>
          <w:color w:val="000000"/>
        </w:rPr>
        <w:t xml:space="preserve"> </w:t>
      </w:r>
      <w:r>
        <w:rPr>
          <w:rFonts w:ascii="Times New Roman;serif" w:hAnsi="Times New Roman;serif"/>
          <w:b w:val="false"/>
          <w:color w:val="000000"/>
          <w:sz w:val="24"/>
        </w:rPr>
        <w:t>of the Company Disclosure Schedules lists, as of June 30, 2026, each Company Loan: (i) under the terms of which the obligor is more than ninety (90) days delinquent in payment of principal or interest or in default of any other material provision as of the dates shown thereon or for which the Bank has discontinued the accrual of interest; (ii) that has been classified as “substandard,” “doubtful,” “loss,” “other loans especially mentioned” or any comparable classifications by the Bank; (iii) that has been listed on any “watch list” or similar internal report of the Bank; (iv) that, to the Knowledge of the Company, has been the subject of any notice from any obligor of adverse environmental conditions potentially affecting the value of any collateral for such Company Loan; (v) with respect to which the Bank has Knowledge of potential violations of any Environmental Laws that may have occurred on the property serving as collateral for such Company Loan or by any obligor of such Company Loan; (vi) that represents an extension of credit to an executive officer or director of the Bank or an entity controlled by an executive officer or director; (vii) a specific reserve allocation existed in connection therewith; (viii) to the Knowledge of the Company had past due Taxes associated therewith; (ix) was required to be accounted for as a troubled debt restructuring in accordance with ASC 310-40; or (x) was a high-volatility commercial real estate loan.</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The Bank’s allowance for credit losses reflected in the Company Financial Statements (including footnotes thereto) was determined on the basis of the Bank’s continuing review and evaluation of the portfolio of Company Loans under the requirements of GAAP and Legal Requirements, was established in a manner consistent with the Bank’s internal policies, and, in the reasonable judgment of the Bank, was and is adequate in all material respects under the requirements of GAAP and all Legal Requirements to provide for possible or specific losses, net of recoveries relating to Company Loans previously charged off, on outstanding Company Loans. Since December 31, 2021, the Bank has not been notified by any Regulatory Authority that: (i) its allowance for credit losses is inadequate or inconsistent with the Bank’s historical loss experience; or (ii) the practices and policies of the Bank in establishing its allowance for credit losses and in accounting for non-performing and classified assets generally fail to comply with applicable accounting or regulatory requirements.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(i) None of the Company Loans is subject to any material offset or claim of offset; and (ii) the aggregate loan balances in excess of the Bank’s allowance for credit losses are, based on past loan loss experience, collectible in accordance with their terms (except as limited above) and all uncollectible loans have been charged off.</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All Mortgage Loans have been originated, processed, underwritten, closed, funded, insured, sold or acquired, serviced and subserviced (including all loan application, loss mitigation, loan modification, foreclosure and real property administration activities), and all disclosures required by applicable law made by the Company or any of its Subsidiaries in connection with the Mortgage Loans have been provided to the borrowers thereof, in each case, in accordance with all applicable law in all material respects. No Mortgage Loans were originated by any person other than the Company or one of its Subsidiaries. No fraud or material error, omission, misrepresentation, mistake or similar occurrence has occurred on the part of the Company or its Subsidiaries or any third-party servicer in connection with the origination or servicing of any of the Mortgage Loans. Except as set forth on </w:t>
      </w:r>
      <w:r>
        <w:rPr>
          <w:rFonts w:ascii="Times New Roman;serif" w:hAnsi="Times New Roman;serif"/>
          <w:b/>
          <w:color w:val="000000"/>
          <w:sz w:val="24"/>
        </w:rPr>
        <w:t xml:space="preserve">Schedule 3.10(f) </w:t>
      </w:r>
      <w:r>
        <w:rPr>
          <w:rFonts w:ascii="Times New Roman;serif" w:hAnsi="Times New Roman;serif"/>
          <w:b w:val="false"/>
          <w:color w:val="000000"/>
          <w:sz w:val="24"/>
        </w:rPr>
        <w:t>of the Company Disclosure Schedules, neither the Company nor any of its Subsidiaries has any obligation or potential obligation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repurchase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re-acquire</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person</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Mortgage</w:t>
      </w:r>
      <w:r>
        <w:rPr>
          <w:color w:val="000000"/>
        </w:rPr>
        <w:t xml:space="preserve"> </w:t>
      </w:r>
      <w:r>
        <w:rPr>
          <w:rFonts w:ascii="Times New Roman;serif" w:hAnsi="Times New Roman;serif"/>
          <w:b w:val="false"/>
          <w:color w:val="000000"/>
          <w:sz w:val="24"/>
        </w:rPr>
        <w:t>Loan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collateral securing</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Mortgage</w:t>
      </w:r>
      <w:r>
        <w:rPr>
          <w:color w:val="000000"/>
        </w:rPr>
        <w:t xml:space="preserve"> </w:t>
      </w:r>
      <w:r>
        <w:rPr>
          <w:rFonts w:ascii="Times New Roman;serif" w:hAnsi="Times New Roman;serif"/>
          <w:b w:val="false"/>
          <w:color w:val="000000"/>
          <w:sz w:val="24"/>
        </w:rPr>
        <w:t>Loan,</w:t>
      </w:r>
      <w:r>
        <w:rPr>
          <w:color w:val="000000"/>
        </w:rPr>
        <w:t xml:space="preserve"> </w:t>
      </w:r>
      <w:r>
        <w:rPr>
          <w:rFonts w:ascii="Times New Roman;serif" w:hAnsi="Times New Roman;serif"/>
          <w:b w:val="false"/>
          <w:color w:val="000000"/>
          <w:sz w:val="24"/>
        </w:rPr>
        <w:t>whether</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Contract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would</w:t>
      </w:r>
      <w:r>
        <w:rPr>
          <w:color w:val="000000"/>
        </w:rPr>
        <w:t xml:space="preserve"> </w:t>
      </w:r>
      <w:r>
        <w:rPr>
          <w:rFonts w:ascii="Times New Roman;serif" w:hAnsi="Times New Roman;serif"/>
          <w:b w:val="false"/>
          <w:color w:val="000000"/>
          <w:sz w:val="24"/>
        </w:rPr>
        <w:t>result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 xml:space="preserve">recourse liability under applicable federal and state law. A complete list of each repurchase claim that the Company or any of its Subsidiaries has been subject to over the past two (2) years in respect of any Mortgage Loan, the circumstances as to each such matter, and the resolution or status of each such matter, is set forth on </w:t>
      </w:r>
      <w:r>
        <w:rPr>
          <w:rFonts w:ascii="Times New Roman;serif" w:hAnsi="Times New Roman;serif"/>
          <w:b/>
          <w:color w:val="000000"/>
          <w:sz w:val="24"/>
        </w:rPr>
        <w:t xml:space="preserve">Schedule 3.10(f) </w:t>
      </w:r>
      <w:r>
        <w:rPr>
          <w:rFonts w:ascii="Times New Roman;serif" w:hAnsi="Times New Roman;serif"/>
          <w:b w:val="false"/>
          <w:color w:val="000000"/>
          <w:sz w:val="24"/>
        </w:rPr>
        <w:t>of the Company Disclosure Schedules.</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29920"/>
                <wp:effectExtent l="0" t="0" r="0" b="0"/>
                <wp:wrapNone/>
                <wp:docPr id="30" name="Frame3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All Company Loans to any directors, executive officers and principal stockholders (as such terms are defined in Regulation O of the Federal Reserve Board (12 C.F.R. Part 215)) of the Company or any of its Subsidiaries are and were originated in compliance in all material respects with all applicable Legal Requirements.</w:t>
      </w:r>
    </w:p>
    <w:p>
      <w:pPr>
        <w:pStyle w:val="TextBody"/>
        <w:bidi w:val="0"/>
        <w:spacing w:lineRule="auto" w:line="240" w:before="0" w:after="240"/>
        <w:ind w:left="0" w:right="0" w:firstLine="720"/>
        <w:jc w:val="both"/>
        <w:rPr/>
      </w:pPr>
      <w:r>
        <w:rPr>
          <w:rFonts w:ascii="Times New Roman;serif" w:hAnsi="Times New Roman;serif"/>
          <w:b/>
          <w:color w:val="000000"/>
          <w:sz w:val="24"/>
        </w:rPr>
        <w:t>Section 3.11</w:t>
      </w:r>
      <w:r>
        <w:rPr>
          <w:rFonts w:ascii="Times New Roman;serif" w:hAnsi="Times New Roman;serif"/>
          <w:b/>
          <w:color w:val="000000"/>
          <w:sz w:val="24"/>
          <w:u w:val="single"/>
        </w:rPr>
        <w:t>Taxes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Company and each of its Subsidiaries have duly and timely filed (taking into account all applicable extensions) all material Tax Returns required to be filed by them, and each such Tax Return was true, correct and complete in all material respects when filed and were prepared in substantial compliance with all applicable Legal Requirements. The Company and each of its Subsidiaries have paid, or made adequate provision for the payment of, all Taxes (whether or not shown on any Tax Return) due and payable by the Company and each of its Subsidiaries,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claimed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due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payable</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Regulatory</w:t>
      </w:r>
      <w:r>
        <w:rPr>
          <w:color w:val="000000"/>
        </w:rPr>
        <w:t xml:space="preserve"> </w:t>
      </w:r>
      <w:r>
        <w:rPr>
          <w:rFonts w:ascii="Times New Roman;serif" w:hAnsi="Times New Roman;serif"/>
          <w:b w:val="false"/>
          <w:color w:val="000000"/>
          <w:sz w:val="24"/>
        </w:rPr>
        <w:t>Authority,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delinquent 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payment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Tax,</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Taxes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being</w:t>
      </w:r>
      <w:r>
        <w:rPr>
          <w:color w:val="000000"/>
        </w:rPr>
        <w:t xml:space="preserve"> </w:t>
      </w:r>
      <w:r>
        <w:rPr>
          <w:rFonts w:ascii="Times New Roman;serif" w:hAnsi="Times New Roman;serif"/>
          <w:b w:val="false"/>
          <w:color w:val="000000"/>
          <w:sz w:val="24"/>
        </w:rPr>
        <w:t>contested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good</w:t>
      </w:r>
      <w:r>
        <w:rPr>
          <w:color w:val="000000"/>
        </w:rPr>
        <w:t xml:space="preserve"> </w:t>
      </w:r>
      <w:r>
        <w:rPr>
          <w:rFonts w:ascii="Times New Roman;serif" w:hAnsi="Times New Roman;serif"/>
          <w:b w:val="false"/>
          <w:color w:val="000000"/>
          <w:sz w:val="24"/>
        </w:rPr>
        <w:t>faith</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which adequate</w:t>
      </w:r>
      <w:r>
        <w:rPr>
          <w:color w:val="000000"/>
        </w:rPr>
        <w:t xml:space="preserve"> </w:t>
      </w:r>
      <w:r>
        <w:rPr>
          <w:rFonts w:ascii="Times New Roman;serif" w:hAnsi="Times New Roman;serif"/>
          <w:b w:val="false"/>
          <w:color w:val="000000"/>
          <w:sz w:val="24"/>
        </w:rPr>
        <w:t>reserves</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Financial</w:t>
      </w:r>
      <w:r>
        <w:rPr>
          <w:color w:val="000000"/>
        </w:rPr>
        <w:t xml:space="preserve"> </w:t>
      </w:r>
      <w:r>
        <w:rPr>
          <w:rFonts w:ascii="Times New Roman;serif" w:hAnsi="Times New Roman;serif"/>
          <w:b w:val="false"/>
          <w:color w:val="000000"/>
          <w:sz w:val="24"/>
        </w:rPr>
        <w:t>Statements. Neither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nor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ever</w:t>
      </w:r>
      <w:r>
        <w:rPr>
          <w:color w:val="000000"/>
        </w:rPr>
        <w:t xml:space="preserve"> </w:t>
      </w:r>
      <w:r>
        <w:rPr>
          <w:rFonts w:ascii="Times New Roman;serif" w:hAnsi="Times New Roman;serif"/>
          <w:b w:val="false"/>
          <w:color w:val="000000"/>
          <w:sz w:val="24"/>
        </w:rPr>
        <w:t>received</w:t>
      </w:r>
      <w:r>
        <w:rPr>
          <w:color w:val="000000"/>
        </w:rPr>
        <w:t xml:space="preserve"> </w:t>
      </w:r>
      <w:r>
        <w:rPr>
          <w:rFonts w:ascii="Times New Roman;serif" w:hAnsi="Times New Roman;serif"/>
          <w:b w:val="false"/>
          <w:color w:val="000000"/>
          <w:sz w:val="24"/>
        </w:rPr>
        <w:t>written</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claim</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Regulatory</w:t>
      </w:r>
      <w:r>
        <w:rPr>
          <w:color w:val="000000"/>
        </w:rPr>
        <w:t xml:space="preserve"> </w:t>
      </w:r>
      <w:r>
        <w:rPr>
          <w:rFonts w:ascii="Times New Roman;serif" w:hAnsi="Times New Roman;serif"/>
          <w:b w:val="false"/>
          <w:color w:val="000000"/>
          <w:sz w:val="24"/>
        </w:rPr>
        <w:t>Authority in a jurisdiction where the Company or such Subsidiary does not file Tax Returns or pay Taxes that it is or may be subject to Tax or Tax Return filing requirements in that jurisdiction.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There is no claim or assessment pending or threatened against the Company and its Subsidiaries for any material Taxes that may be owed. No</w:t>
      </w:r>
      <w:r>
        <w:rPr>
          <w:color w:val="000000"/>
        </w:rPr>
        <w:t xml:space="preserve"> </w:t>
      </w:r>
      <w:r>
        <w:rPr>
          <w:rFonts w:ascii="Times New Roman;serif" w:hAnsi="Times New Roman;serif"/>
          <w:b w:val="false"/>
          <w:color w:val="000000"/>
          <w:sz w:val="24"/>
        </w:rPr>
        <w:t>audit,</w:t>
      </w:r>
      <w:r>
        <w:rPr>
          <w:color w:val="000000"/>
        </w:rPr>
        <w:t xml:space="preserve"> </w:t>
      </w:r>
      <w:r>
        <w:rPr>
          <w:rFonts w:ascii="Times New Roman;serif" w:hAnsi="Times New Roman;serif"/>
          <w:b w:val="false"/>
          <w:color w:val="000000"/>
          <w:sz w:val="24"/>
        </w:rPr>
        <w:t>examination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investigation</w:t>
      </w:r>
      <w:r>
        <w:rPr>
          <w:color w:val="000000"/>
        </w:rPr>
        <w:t xml:space="preserve"> </w:t>
      </w:r>
      <w:r>
        <w:rPr>
          <w:rFonts w:ascii="Times New Roman;serif" w:hAnsi="Times New Roman;serif"/>
          <w:b w:val="false"/>
          <w:color w:val="000000"/>
          <w:sz w:val="24"/>
        </w:rPr>
        <w:t>related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Taxes</w:t>
      </w:r>
      <w:r>
        <w:rPr>
          <w:color w:val="000000"/>
        </w:rPr>
        <w:t xml:space="preserve"> </w:t>
      </w:r>
      <w:r>
        <w:rPr>
          <w:rFonts w:ascii="Times New Roman;serif" w:hAnsi="Times New Roman;serif"/>
          <w:b w:val="false"/>
          <w:color w:val="000000"/>
          <w:sz w:val="24"/>
        </w:rPr>
        <w:t>paid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payable</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 each of its Subsidiaries is presently being conducted or, to the Knowledge of the Company, threatened by any Regulatory Authority. Neither the Company nor its Subsidiaries are the beneficiary of any extension of time within which to file any Tax Return, and there are no Liens for Taxes (other than Taxes not yet due and payable or that are being contested in good faith by appropriate</w:t>
      </w:r>
      <w:r>
        <w:rPr>
          <w:color w:val="000000"/>
        </w:rPr>
        <w:t xml:space="preserve"> </w:t>
      </w:r>
      <w:r>
        <w:rPr>
          <w:rFonts w:ascii="Times New Roman;serif" w:hAnsi="Times New Roman;serif"/>
          <w:b w:val="false"/>
          <w:color w:val="000000"/>
          <w:sz w:val="24"/>
        </w:rPr>
        <w:t>proceedings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adequate</w:t>
      </w:r>
      <w:r>
        <w:rPr>
          <w:color w:val="000000"/>
        </w:rPr>
        <w:t xml:space="preserve"> </w:t>
      </w:r>
      <w:r>
        <w:rPr>
          <w:rFonts w:ascii="Times New Roman;serif" w:hAnsi="Times New Roman;serif"/>
          <w:b w:val="false"/>
          <w:color w:val="000000"/>
          <w:sz w:val="24"/>
        </w:rPr>
        <w:t>reserves</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established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 GAAP in the Company Financial Statements) upon any of the Company’s or its Subsidiaries’ assets. Neither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nor</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executed</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extension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waiver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 xml:space="preserve">statute of limitations on the assessment or collection of any Tax that is currently in effect. Except as set forth in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3.11(b)</w:t>
        </w:r>
      </w:hyperlink>
      <w:r>
        <w:rPr>
          <w:rFonts w:ascii="Times New Roman;serif" w:hAnsi="Times New Roman;serif"/>
          <w:b/>
          <w:color w:val="000000"/>
          <w:sz w:val="24"/>
        </w:rPr>
        <w:t xml:space="preserve"> </w:t>
      </w:r>
      <w:r>
        <w:rPr>
          <w:rFonts w:ascii="Times New Roman;serif" w:hAnsi="Times New Roman;serif"/>
          <w:b w:val="false"/>
          <w:color w:val="000000"/>
          <w:sz w:val="24"/>
        </w:rPr>
        <w:t>of the Company Disclosure Schedules, none of the Company or any of its Subsidiaries is a party to a Tax sharing, Tax allocation or similar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Company and each of its Subsidiaries have delivered or made available to Acquiror true, correct and complete copies of all (i) Tax Returns relating to income Taxes, franchise Taxes and all other material Taxes owed by the Company and its Subsidiaries and (ii) all examination reports and statements of deficiencies assessed against or agreed to by the Company or its Subsidiaries, in each case with respect to the last three (3) fiscal years.</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The Company and each of its Subsidiaries have collected or withheld and paid over to the appropriate Regulatory Authority all Taxes required to have been collected or withheld and paid over by it, and has complied in all material respects with all information reporting and backup withholding requirements under all applicable federal, state, local and foreign Legal Requirements in connection with amounts paid or owing to any Person, including without limitation Taxes required to have been collected or withheld and paid in connection with amounts paid or owing to any employee or independent contractor, creditor, stockholder or other third party.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Neither the Company nor any of its Subsidiaries has been a United States real property holding corporation within the meaning of Code Section 897(c)(2) during the five-year period preceding the Closing Date.</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629920"/>
                <wp:effectExtent l="0" t="0" r="0" b="0"/>
                <wp:wrapNone/>
                <wp:docPr id="31" name="Frame3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Neither the Company nor any of its Subsidiaries (i) has been a member of an affiliated group filing a consolidated federal income Tax Return (other than a group the common parent of which was the Company), or (ii) has any liability for the Taxes of any Person (other than the Company and its Subsidiaries) under Section 1.1502-6 of the Treasury Regulations (or any similar provision of foreign, state or local law), as a transferee or successor, by Contract, or otherwise</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Neither the Company nor any of its Subsidiaries will be required to include any item of income in, or exclude any item of deduction from, taxable income for any taxable period (or portion thereof) ending after the Effective Time as a result of any: (i) change in method of accounting pursuant to Section 481 of the Code or any comparable provision under foreign, state or local law for a taxable period ending on or prior to the Closing Date; (ii) “closing agreement” as described in Code Section 7121 (or any corresponding or similar provision of foreign, state or local law) executed on or prior to the Closing Date; (iii) intercompany transactions or any excess loss account described in the Treasury Regulations under Code Section 1502 (or any corresponding or similar provision of foreign, state or local law); (iv) installment sale or open transaction disposition made on or prior to the Closing Date; (v) prepaid amount received on or prior to the Closing Date; (vi) election under Section 965 of the Code; or (vii) election pursuant to Code Section 108(i) (or any corresponding or similar provision of foreign, state or local law).</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To the Knowledge of the Company, the Company and each of its Subsidiaries have not engaged in any transaction that could materially affect the Tax liability for any Tax Returns not closed by applicable statute of limitations: (i) which is a “reportable transaction” or a “listed transaction” or (ii) a “significant purpose of which is the avoidance or evasion of U.S. federal income tax” within the meaning of Section 6662, 6662A, 6011, 6111 or 6707A of the Code or of the Treasury Regulations promulgated thereunder or pursuant to notices or other guidance published by the IRS (irrespective of the effective dates).</w:t>
      </w:r>
    </w:p>
    <w:p>
      <w:pPr>
        <w:pStyle w:val="TextBody"/>
        <w:bidi w:val="0"/>
        <w:spacing w:lineRule="auto" w:line="240" w:before="0" w:after="240"/>
        <w:ind w:left="0" w:right="0" w:firstLine="720"/>
        <w:jc w:val="both"/>
        <w:rPr/>
      </w:pPr>
      <w:r>
        <w:rPr>
          <w:rFonts w:ascii="Times New Roman;serif" w:hAnsi="Times New Roman;serif"/>
          <w:b/>
          <w:color w:val="000000"/>
          <w:sz w:val="24"/>
        </w:rPr>
        <w:t>Section 3.12</w:t>
      </w:r>
      <w:r>
        <w:rPr>
          <w:rFonts w:ascii="Times New Roman;serif" w:hAnsi="Times New Roman;serif"/>
          <w:b/>
          <w:color w:val="000000"/>
          <w:sz w:val="24"/>
          <w:u w:val="single"/>
        </w:rPr>
        <w:t>Employee Benefits.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3.12(a)</w:t>
        </w:r>
      </w:hyperlink>
      <w:r>
        <w:rPr>
          <w:color w:val="000000"/>
        </w:rPr>
        <w:t xml:space="preserve"> </w:t>
      </w:r>
      <w:r>
        <w:rPr>
          <w:rFonts w:ascii="Times New Roman;serif" w:hAnsi="Times New Roman;serif"/>
          <w:b w:val="false"/>
          <w:color w:val="000000"/>
          <w:sz w:val="24"/>
        </w:rPr>
        <w:t>of the Company Disclosure Schedules includes a complete and correct list of each Company Benefit Plan. The Company has delivered or made available to Acquiror true and complete copies of the following with respect to each material Company Benefit Plan: (i) a copy of the Company’s current employee policy manual; (ii) copies of each Company Benefit Plan (or a written description where no formal plan document exists) and all related plan descriptions and other material written communications provided to participants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Plans;</w:t>
      </w:r>
      <w:r>
        <w:rPr>
          <w:color w:val="000000"/>
        </w:rPr>
        <w:t xml:space="preserve"> </w:t>
      </w:r>
      <w:r>
        <w:rPr>
          <w:rFonts w:ascii="Times New Roman;serif" w:hAnsi="Times New Roman;serif"/>
          <w:b w:val="false"/>
          <w:color w:val="000000"/>
          <w:sz w:val="24"/>
        </w:rPr>
        <w:t>(iii) 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extent</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last</w:t>
      </w:r>
      <w:r>
        <w:rPr>
          <w:color w:val="000000"/>
        </w:rPr>
        <w:t xml:space="preserve"> </w:t>
      </w:r>
      <w:r>
        <w:rPr>
          <w:rFonts w:ascii="Times New Roman;serif" w:hAnsi="Times New Roman;serif"/>
          <w:b w:val="false"/>
          <w:color w:val="000000"/>
          <w:sz w:val="24"/>
        </w:rPr>
        <w:t>three</w:t>
      </w:r>
      <w:r>
        <w:rPr>
          <w:color w:val="000000"/>
        </w:rPr>
        <w:t xml:space="preserve"> </w:t>
      </w:r>
      <w:r>
        <w:rPr>
          <w:rFonts w:ascii="Times New Roman;serif" w:hAnsi="Times New Roman;serif"/>
          <w:b w:val="false"/>
          <w:color w:val="000000"/>
          <w:sz w:val="24"/>
        </w:rPr>
        <w:t>(3)</w:t>
      </w:r>
      <w:r>
        <w:rPr>
          <w:color w:val="000000"/>
        </w:rPr>
        <w:t xml:space="preserve"> </w:t>
      </w:r>
      <w:r>
        <w:rPr>
          <w:rFonts w:ascii="Times New Roman;serif" w:hAnsi="Times New Roman;serif"/>
          <w:b w:val="false"/>
          <w:color w:val="000000"/>
          <w:sz w:val="24"/>
        </w:rPr>
        <w:t>years’</w:t>
      </w:r>
      <w:r>
        <w:rPr>
          <w:color w:val="000000"/>
        </w:rPr>
        <w:t xml:space="preserve"> </w:t>
      </w:r>
      <w:r>
        <w:rPr>
          <w:rFonts w:ascii="Times New Roman;serif" w:hAnsi="Times New Roman;serif"/>
          <w:b w:val="false"/>
          <w:color w:val="000000"/>
          <w:sz w:val="24"/>
        </w:rPr>
        <w:t>annual reports</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5500,</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schedules</w:t>
      </w:r>
      <w:r>
        <w:rPr>
          <w:color w:val="000000"/>
        </w:rPr>
        <w:t xml:space="preserve"> </w:t>
      </w:r>
      <w:r>
        <w:rPr>
          <w:rFonts w:ascii="Times New Roman;serif" w:hAnsi="Times New Roman;serif"/>
          <w:b w:val="false"/>
          <w:color w:val="000000"/>
          <w:sz w:val="24"/>
        </w:rPr>
        <w:t>thereto</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opinions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independent</w:t>
      </w:r>
      <w:r>
        <w:rPr>
          <w:color w:val="000000"/>
        </w:rPr>
        <w:t xml:space="preserve"> </w:t>
      </w:r>
      <w:r>
        <w:rPr>
          <w:rFonts w:ascii="Times New Roman;serif" w:hAnsi="Times New Roman;serif"/>
          <w:b w:val="false"/>
          <w:color w:val="000000"/>
          <w:sz w:val="24"/>
        </w:rPr>
        <w:t>accountants; and (iv)</w:t>
      </w:r>
      <w:r>
        <w:rPr>
          <w:color w:val="000000"/>
        </w:rPr>
        <w:t> </w:t>
      </w:r>
      <w:r>
        <w:rPr>
          <w:rFonts w:ascii="Times New Roman;serif" w:hAnsi="Times New Roman;serif"/>
          <w:b w:val="false"/>
          <w:color w:val="000000"/>
          <w:sz w:val="24"/>
        </w:rPr>
        <w:t>other material ancillary documents, including the following documents related to each</w:t>
      </w:r>
      <w:r>
        <w:rPr>
          <w:color w:val="000000"/>
        </w:rPr>
        <w:t xml:space="preserve"> </w:t>
      </w:r>
      <w:r>
        <w:rPr>
          <w:rFonts w:ascii="Times New Roman;serif" w:hAnsi="Times New Roman;serif"/>
          <w:b w:val="false"/>
          <w:color w:val="000000"/>
          <w:sz w:val="24"/>
        </w:rPr>
        <w:t>Company Benefit Plan:</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(i)all material Contracts with third-party administrators, actuaries, investment managers, consultants, insurers, and independent contractors;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(ii)all notices and other material written communications that were given</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Subsidiary,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IRS,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DOL or the PBGC pursuant to applicable Legal Requirements within the three</w:t>
      </w:r>
      <w:r>
        <w:rPr>
          <w:color w:val="000000"/>
        </w:rPr>
        <w:t xml:space="preserve"> </w:t>
      </w:r>
      <w:r>
        <w:rPr>
          <w:rFonts w:ascii="Times New Roman;serif" w:hAnsi="Times New Roman;serif"/>
          <w:b w:val="false"/>
          <w:color w:val="000000"/>
          <w:sz w:val="24"/>
        </w:rPr>
        <w:t>(3) years preceding the date of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(iii)all</w:t>
      </w:r>
      <w:r>
        <w:rPr>
          <w:color w:val="000000"/>
        </w:rPr>
        <w:t xml:space="preserve"> </w:t>
      </w:r>
      <w:r>
        <w:rPr>
          <w:rFonts w:ascii="Times New Roman;serif" w:hAnsi="Times New Roman;serif"/>
          <w:b w:val="false"/>
          <w:color w:val="000000"/>
          <w:sz w:val="24"/>
        </w:rPr>
        <w:t>notices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written</w:t>
      </w:r>
      <w:r>
        <w:rPr>
          <w:color w:val="000000"/>
        </w:rPr>
        <w:t xml:space="preserve"> </w:t>
      </w:r>
      <w:r>
        <w:rPr>
          <w:rFonts w:ascii="Times New Roman;serif" w:hAnsi="Times New Roman;serif"/>
          <w:b w:val="false"/>
          <w:color w:val="000000"/>
          <w:sz w:val="24"/>
        </w:rPr>
        <w:t>communications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were</w:t>
      </w:r>
      <w:r>
        <w:rPr>
          <w:color w:val="000000"/>
        </w:rPr>
        <w:t xml:space="preserve"> </w:t>
      </w:r>
      <w:r>
        <w:rPr>
          <w:rFonts w:ascii="Times New Roman;serif" w:hAnsi="Times New Roman;serif"/>
          <w:b w:val="false"/>
          <w:color w:val="000000"/>
          <w:sz w:val="24"/>
        </w:rPr>
        <w:t>given by the IRS, the PBGC, or the DOL to the Company, any Subsidiary, or any Company Benefit Plan within the three (3) years preceding the date of this Agreement; and</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629920"/>
                <wp:effectExtent l="0" t="0" r="0" b="0"/>
                <wp:wrapNone/>
                <wp:docPr id="32" name="Frame3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(iv)with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equity-based</w:t>
      </w:r>
      <w:r>
        <w:rPr>
          <w:color w:val="000000"/>
        </w:rPr>
        <w:t xml:space="preserve"> </w:t>
      </w:r>
      <w:r>
        <w:rPr>
          <w:rFonts w:ascii="Times New Roman;serif" w:hAnsi="Times New Roman;serif"/>
          <w:b w:val="false"/>
          <w:color w:val="000000"/>
          <w:sz w:val="24"/>
        </w:rPr>
        <w:t>compensation</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arrangement (including</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option,</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purchase,</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ownership,</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appreciation,</w:t>
      </w:r>
      <w:r>
        <w:rPr>
          <w:color w:val="000000"/>
        </w:rPr>
        <w:t xml:space="preserve"> </w:t>
      </w:r>
      <w:r>
        <w:rPr>
          <w:rFonts w:ascii="Times New Roman;serif" w:hAnsi="Times New Roman;serif"/>
          <w:b w:val="false"/>
          <w:color w:val="000000"/>
          <w:sz w:val="24"/>
        </w:rPr>
        <w:t>restricted stock, restricted stock unit, phantom stock or similar plan, agreement or award), (A)</w:t>
      </w:r>
      <w:r>
        <w:rPr>
          <w:color w:val="000000"/>
        </w:rPr>
        <w:t> </w:t>
      </w:r>
      <w:r>
        <w:rPr>
          <w:rFonts w:ascii="Times New Roman;serif" w:hAnsi="Times New Roman;serif"/>
          <w:b w:val="false"/>
          <w:color w:val="000000"/>
          <w:sz w:val="24"/>
        </w:rPr>
        <w:t>a complete</w:t>
      </w:r>
      <w:r>
        <w:rPr>
          <w:color w:val="000000"/>
        </w:rPr>
        <w:t xml:space="preserve"> </w:t>
      </w:r>
      <w:r>
        <w:rPr>
          <w:rFonts w:ascii="Times New Roman;serif" w:hAnsi="Times New Roman;serif"/>
          <w:b w:val="false"/>
          <w:color w:val="000000"/>
          <w:sz w:val="24"/>
        </w:rPr>
        <w:t>and correct list of</w:t>
      </w:r>
      <w:r>
        <w:rPr>
          <w:color w:val="000000"/>
        </w:rPr>
        <w:t xml:space="preserve"> </w:t>
      </w:r>
      <w:r>
        <w:rPr>
          <w:rFonts w:ascii="Times New Roman;serif" w:hAnsi="Times New Roman;serif"/>
          <w:b w:val="false"/>
          <w:color w:val="000000"/>
          <w:sz w:val="24"/>
        </w:rPr>
        <w:t>recipients of</w:t>
      </w:r>
      <w:r>
        <w:rPr>
          <w:color w:val="000000"/>
        </w:rPr>
        <w:t xml:space="preserve"> </w:t>
      </w:r>
      <w:r>
        <w:rPr>
          <w:rFonts w:ascii="Times New Roman;serif" w:hAnsi="Times New Roman;serif"/>
          <w:b w:val="false"/>
          <w:color w:val="000000"/>
          <w:sz w:val="24"/>
        </w:rPr>
        <w:t>outstanding awards as 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 hereof, (B)</w:t>
      </w:r>
      <w:r>
        <w:rPr>
          <w:color w:val="000000"/>
        </w:rPr>
        <w:t> </w:t>
      </w:r>
      <w:r>
        <w:rPr>
          <w:rFonts w:ascii="Times New Roman;serif" w:hAnsi="Times New Roman;serif"/>
          <w:b w:val="false"/>
          <w:color w:val="000000"/>
          <w:sz w:val="24"/>
        </w:rPr>
        <w:t>the number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outstanding</w:t>
      </w:r>
      <w:r>
        <w:rPr>
          <w:color w:val="000000"/>
        </w:rPr>
        <w:t xml:space="preserve"> </w:t>
      </w:r>
      <w:r>
        <w:rPr>
          <w:rFonts w:ascii="Times New Roman;serif" w:hAnsi="Times New Roman;serif"/>
          <w:b w:val="false"/>
          <w:color w:val="000000"/>
          <w:sz w:val="24"/>
        </w:rPr>
        <w:t>awards</w:t>
      </w:r>
      <w:r>
        <w:rPr>
          <w:color w:val="000000"/>
        </w:rPr>
        <w:t xml:space="preserve"> </w:t>
      </w:r>
      <w:r>
        <w:rPr>
          <w:rFonts w:ascii="Times New Roman;serif" w:hAnsi="Times New Roman;serif"/>
          <w:b w:val="false"/>
          <w:color w:val="000000"/>
          <w:sz w:val="24"/>
        </w:rPr>
        <w:t>held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recipient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hereof,</w:t>
      </w:r>
      <w:r>
        <w:rPr>
          <w:color w:val="000000"/>
        </w:rPr>
        <w:t xml:space="preserve"> </w:t>
      </w:r>
      <w:r>
        <w:rPr>
          <w:rFonts w:ascii="Times New Roman;serif" w:hAnsi="Times New Roman;serif"/>
          <w:b w:val="false"/>
          <w:color w:val="000000"/>
          <w:sz w:val="24"/>
        </w:rPr>
        <w:t>(C)</w:t>
      </w:r>
      <w:r>
        <w:rPr>
          <w:color w:val="000000"/>
        </w:rPr>
        <w:t>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form of award agreement pursuant to which each such outstanding award was issued or otherwise granted, (D) copies of each outstanding award agreement and (E) notices and other written materials provided to award recipients relating to such awards.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Except as set forth in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3.12(b)</w:t>
        </w:r>
      </w:hyperlink>
      <w:r>
        <w:rPr>
          <w:rFonts w:ascii="Times New Roman;serif" w:hAnsi="Times New Roman;serif"/>
          <w:b/>
          <w:color w:val="000000"/>
          <w:sz w:val="24"/>
        </w:rPr>
        <w:t>(i)</w:t>
      </w:r>
      <w:r>
        <w:rPr>
          <w:color w:val="000000"/>
        </w:rPr>
        <w:t xml:space="preserve"> </w:t>
      </w:r>
      <w:r>
        <w:rPr>
          <w:rFonts w:ascii="Times New Roman;serif" w:hAnsi="Times New Roman;serif"/>
          <w:b w:val="false"/>
          <w:color w:val="000000"/>
          <w:sz w:val="24"/>
        </w:rPr>
        <w:t xml:space="preserve">of the Company Disclosure Schedules, neither the execution and delivery of this Agreement nor the consummation of the transactions contemplated hereby (including possible terminations of employment in connection therewith) will cause a payment, vesting, increase or acceleration of benefits or benefit entitlements under any Company Benefit Plan or any other increase in the liabilities of the Company or any Subsidiary under any Company Benefit Plan as a result of the transactions contemplated by this Agreement. Except as set forth in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3.12(b)</w:t>
        </w:r>
      </w:hyperlink>
      <w:r>
        <w:rPr>
          <w:rFonts w:ascii="Times New Roman;serif" w:hAnsi="Times New Roman;serif"/>
          <w:b/>
          <w:color w:val="000000"/>
          <w:sz w:val="24"/>
        </w:rPr>
        <w:t xml:space="preserve">(ii) </w:t>
      </w:r>
      <w:r>
        <w:rPr>
          <w:rFonts w:ascii="Times New Roman;serif" w:hAnsi="Times New Roman;serif"/>
          <w:b w:val="false"/>
          <w:color w:val="000000"/>
          <w:sz w:val="24"/>
        </w:rPr>
        <w:t>of the Company Disclosure Schedules, no Company Benefit Plan provides for payment of any amount which, considered in the aggregate with amounts payable pursuant to all other Company Benefit Plans, would result in any amount being nondeductible for federal income tax purposes by virtue of Section 280G or 162(m) of the Code.</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Except as set forth on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3.12(c)</w:t>
        </w:r>
      </w:hyperlink>
      <w:r>
        <w:rPr>
          <w:rFonts w:ascii="Times New Roman;serif" w:hAnsi="Times New Roman;serif"/>
          <w:b w:val="false"/>
          <w:color w:val="000000"/>
          <w:sz w:val="24"/>
        </w:rPr>
        <w:t>, neither the Company nor any Company ERISA Affiliate sponsors, maintains, administers or contributes to, or has ever sponsored, maintained, administered or contributed to, or has, has had or, could have any liability with respect to, (i) any “multiemployer plan” (as defined in Section 3(37) of ERISA), (ii) any “multiple employer welfare arrangement” (as defined in Section 3(40) of ERISA) or (iii) any self-insured plan (including any plan pursuant to which a stop loss policy or contract applies). 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 Company</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that is a “multiple employer plan” (as described in Section 413(c) of the Code) or is provided by or through</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professional</w:t>
      </w:r>
      <w:r>
        <w:rPr>
          <w:color w:val="000000"/>
        </w:rPr>
        <w:t xml:space="preserve"> </w:t>
      </w:r>
      <w:r>
        <w:rPr>
          <w:rFonts w:ascii="Times New Roman;serif" w:hAnsi="Times New Roman;serif"/>
          <w:b w:val="false"/>
          <w:color w:val="000000"/>
          <w:sz w:val="24"/>
        </w:rPr>
        <w:t>employer</w:t>
      </w:r>
      <w:r>
        <w:rPr>
          <w:color w:val="000000"/>
        </w:rPr>
        <w:t xml:space="preserve"> </w:t>
      </w:r>
      <w:r>
        <w:rPr>
          <w:rFonts w:ascii="Times New Roman;serif" w:hAnsi="Times New Roman;serif"/>
          <w:b w:val="false"/>
          <w:color w:val="000000"/>
          <w:sz w:val="24"/>
        </w:rPr>
        <w:t>organization,</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complies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respects 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requirements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Code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ERISA,</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neither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nor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ERISA</w:t>
      </w:r>
      <w:r>
        <w:rPr>
          <w:color w:val="000000"/>
        </w:rPr>
        <w:t xml:space="preserve"> </w:t>
      </w:r>
      <w:r>
        <w:rPr>
          <w:rFonts w:ascii="Times New Roman;serif" w:hAnsi="Times New Roman;serif"/>
          <w:b w:val="false"/>
          <w:color w:val="000000"/>
          <w:sz w:val="24"/>
        </w:rPr>
        <w:t>Affiliates</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liabilities</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than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payment</w:t>
      </w:r>
      <w:r>
        <w:rPr>
          <w:color w:val="000000"/>
        </w:rPr>
        <w:t xml:space="preserve"> </w:t>
      </w:r>
      <w:r>
        <w:rPr>
          <w:rFonts w:ascii="Times New Roman;serif" w:hAnsi="Times New Roman;serif"/>
          <w:b w:val="false"/>
          <w:color w:val="000000"/>
          <w:sz w:val="24"/>
        </w:rPr>
        <w:t>and/or</w:t>
      </w:r>
      <w:r>
        <w:rPr>
          <w:color w:val="000000"/>
        </w:rPr>
        <w:t xml:space="preserve"> </w:t>
      </w:r>
      <w:r>
        <w:rPr>
          <w:rFonts w:ascii="Times New Roman;serif" w:hAnsi="Times New Roman;serif"/>
          <w:b w:val="false"/>
          <w:color w:val="000000"/>
          <w:sz w:val="24"/>
        </w:rPr>
        <w:t>remittance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premiums</w:t>
      </w:r>
      <w:r>
        <w:rPr>
          <w:color w:val="000000"/>
        </w:rPr>
        <w:t xml:space="preserve"> </w:t>
      </w:r>
      <w:r>
        <w:rPr>
          <w:rFonts w:ascii="Times New Roman;serif" w:hAnsi="Times New Roman;serif"/>
          <w:b w:val="false"/>
          <w:color w:val="000000"/>
          <w:sz w:val="24"/>
        </w:rPr>
        <w:t>and/or required contributions on behalf of enrolled individuals. Neither the Company nor any of the Company</w:t>
      </w:r>
      <w:r>
        <w:rPr>
          <w:color w:val="000000"/>
        </w:rPr>
        <w:t xml:space="preserve"> </w:t>
      </w:r>
      <w:r>
        <w:rPr>
          <w:rFonts w:ascii="Times New Roman;serif" w:hAnsi="Times New Roman;serif"/>
          <w:b w:val="false"/>
          <w:color w:val="000000"/>
          <w:sz w:val="24"/>
        </w:rPr>
        <w:t>ERISA</w:t>
      </w:r>
      <w:r>
        <w:rPr>
          <w:color w:val="000000"/>
        </w:rPr>
        <w:t xml:space="preserve"> </w:t>
      </w:r>
      <w:r>
        <w:rPr>
          <w:rFonts w:ascii="Times New Roman;serif" w:hAnsi="Times New Roman;serif"/>
          <w:b w:val="false"/>
          <w:color w:val="000000"/>
          <w:sz w:val="24"/>
        </w:rPr>
        <w:t>Affiliates</w:t>
      </w:r>
      <w:r>
        <w:rPr>
          <w:color w:val="000000"/>
        </w:rPr>
        <w:t xml:space="preserve"> </w:t>
      </w:r>
      <w:r>
        <w:rPr>
          <w:rFonts w:ascii="Times New Roman;serif" w:hAnsi="Times New Roman;serif"/>
          <w:b w:val="false"/>
          <w:color w:val="000000"/>
          <w:sz w:val="24"/>
        </w:rPr>
        <w:t>sponsors,</w:t>
      </w:r>
      <w:r>
        <w:rPr>
          <w:color w:val="000000"/>
        </w:rPr>
        <w:t xml:space="preserve"> </w:t>
      </w:r>
      <w:r>
        <w:rPr>
          <w:rFonts w:ascii="Times New Roman;serif" w:hAnsi="Times New Roman;serif"/>
          <w:b w:val="false"/>
          <w:color w:val="000000"/>
          <w:sz w:val="24"/>
        </w:rPr>
        <w:t>maintains,</w:t>
      </w:r>
      <w:r>
        <w:rPr>
          <w:color w:val="000000"/>
        </w:rPr>
        <w:t xml:space="preserve"> </w:t>
      </w:r>
      <w:r>
        <w:rPr>
          <w:rFonts w:ascii="Times New Roman;serif" w:hAnsi="Times New Roman;serif"/>
          <w:b w:val="false"/>
          <w:color w:val="000000"/>
          <w:sz w:val="24"/>
        </w:rPr>
        <w:t>administers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contributes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ever sponsored, maintained, administered or contributed to, or has, has had or could have any liability with respect to, any Company Benefit Plan subject to Title IV of ERISA, Section 302 of ERISA or</w:t>
      </w:r>
      <w:r>
        <w:rPr>
          <w:color w:val="000000"/>
        </w:rPr>
        <w:t xml:space="preserve"> </w:t>
      </w:r>
      <w:r>
        <w:rPr>
          <w:rFonts w:ascii="Times New Roman;serif" w:hAnsi="Times New Roman;serif"/>
          <w:b w:val="false"/>
          <w:color w:val="000000"/>
          <w:sz w:val="24"/>
        </w:rPr>
        <w:t>Section 412</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Code,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tax-qualified</w:t>
      </w:r>
      <w:r>
        <w:rPr>
          <w:color w:val="000000"/>
        </w:rPr>
        <w:t xml:space="preserve"> “</w:t>
      </w:r>
      <w:r>
        <w:rPr>
          <w:rFonts w:ascii="Times New Roman;serif" w:hAnsi="Times New Roman;serif"/>
          <w:b w:val="false"/>
          <w:color w:val="000000"/>
          <w:sz w:val="24"/>
        </w:rPr>
        <w:t>defined</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defined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Section 3(35) of ERISA). No Tax-qualified Company Benefit Plan is underfunded when comparing the present value of accrued liabilities under such plan to the market value of plan assets.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Except as set forth on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3.12(d)</w:t>
        </w:r>
      </w:hyperlink>
      <w:r>
        <w:rPr>
          <w:rFonts w:ascii="Times New Roman;serif" w:hAnsi="Times New Roman;serif"/>
          <w:b w:val="false"/>
          <w:color w:val="000000"/>
          <w:sz w:val="24"/>
        </w:rPr>
        <w:t>, each Company Benefit Plan that is subject to Section 409A of the Code has been administered and documented in compliance in all material respects with the requirements of Section 409A of the Code. All elections made with respect to compensation deferred under an arrangement subject to Section 409A of the Code have been made in accordance in all material respects with the requirements of Section 409(a)(4) of the Code, to the extent applicable. Neither Company nor any of its Subsidiaries (i) has taken any action, or has failed to take any action, that has resulted or could reasonably be expected to result in the interest and tax penalties specified in Section 409A(a)(1)(B) of the Code being owed by any participant in a Company Benefit Plan, or (ii) has agreed to reimburse or indemnify any participant or beneficiary in a Company Benefit Plan for any income taxes or the interest or penalties that may be payable as a result of Section 409A(a)(1) (B) of the Code that may be currently due or triggered in the future.</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629920"/>
                <wp:effectExtent l="0" t="0" r="0" b="0"/>
                <wp:wrapNone/>
                <wp:docPr id="33" name="Frame3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Each Company Benefit Plan that is intended to be qualified under Section 401(a) and related provisions of the Code is the subject of a favorable determination letter from the IRS to the effect that it is so qualified under the Code and that its related trust is tax exempt under Section 501(a) of the Code (or the Company and its Subsidiaries are otherwise relying on an opinion letter issued to the prototype sponsor), and there are no facts or circumstances that would adversely affect the qualified status of any Company Benefit Plan or the tax-exempt status of any related trust or increase costs related thereto. Further, no Company Benefit Plan owns or holds Company Common Stock.</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Except as set forth on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3.12(f)</w:t>
        </w:r>
      </w:hyperlink>
      <w:r>
        <w:rPr>
          <w:rFonts w:ascii="Times New Roman;serif" w:hAnsi="Times New Roman;serif"/>
          <w:b w:val="false"/>
          <w:color w:val="000000"/>
          <w:sz w:val="24"/>
        </w:rPr>
        <w:t>, each Company Benefit Plan is and has been administered in all material respects in compliance with its terms and with all applicable Legal Requirements.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Other than routine claims for benefits made in the Ordinary Course of Business, there is no litigation, claim or assessment pending or, to the Company’s Knowledge, threatened by, on behalf of or against any Company Benefit Plan or against the administrators or trustees or other fiduciaries of any Company Benefit Plan that alleges a violation of applicable state or federal law or violation of any Company Benefit Plan document or related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No Company Benefit Plan fiduciary or any other Person has, or has had, any liability to any Company Benefit Plan participant, beneficiary or any other Person under any provisions of ERISA or any other applicable Legal Requirement by reason of any action or failure to act in connection with any Company Benefit Plan, including any liability by any reason of any payment of, or failure to pay, benefits or any other amounts or by reason of any credit or failure to give credit for any benefits or rights. To the Company’s Knowledge, no disqualified Person (as defined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Code</w:t>
      </w:r>
      <w:r>
        <w:rPr>
          <w:color w:val="000000"/>
        </w:rPr>
        <w:t xml:space="preserve"> </w:t>
      </w:r>
      <w:r>
        <w:rPr>
          <w:rFonts w:ascii="Times New Roman;serif" w:hAnsi="Times New Roman;serif"/>
          <w:b w:val="false"/>
          <w:color w:val="000000"/>
          <w:sz w:val="24"/>
        </w:rPr>
        <w:t>Section 4975(e)(2))</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engaged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nonexempt prohibited transaction (as described in Code Section 4975(c) or ERISA Section 406).</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All accrued contributions and other payments to be made by the Company or any Subsidiary to any Company Benefit Plan (i) through the date hereof have been made or reserves adequate for such purposes have been set aside therefor and reflected in the Company Financial Statements and (ii) through the Closing Date will have been made or reserves adequate for such purposes will have been set aside therefor and reflected in the Company Financial Statements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rPr>
        <w:t xml:space="preserve">Except as set forth in </w:t>
      </w:r>
      <w:r>
        <w:rPr>
          <w:rFonts w:ascii="Times New Roman;serif" w:hAnsi="Times New Roman;serif"/>
          <w:b/>
          <w:color w:val="000000"/>
          <w:sz w:val="24"/>
        </w:rPr>
        <w:t>Schedule 3.12(j)</w:t>
      </w:r>
      <w:r>
        <w:rPr>
          <w:color w:val="000000"/>
        </w:rPr>
        <w:t xml:space="preserve"> </w:t>
      </w:r>
      <w:r>
        <w:rPr>
          <w:rFonts w:ascii="Times New Roman;serif" w:hAnsi="Times New Roman;serif"/>
          <w:b w:val="false"/>
          <w:color w:val="000000"/>
          <w:sz w:val="24"/>
        </w:rPr>
        <w:t>of the Company Disclosure Schedules, there are no obligations under any Company Benefit Plans to provide health or other welfare benefits to retirees or other former employees, directors, consultants or their dependents (other than rights under Section 4980B of the Code or Section 601 of ERISA or comparable state laws).</w:t>
      </w:r>
    </w:p>
    <w:p>
      <w:pPr>
        <w:pStyle w:val="TextBody"/>
        <w:bidi w:val="0"/>
        <w:spacing w:lineRule="auto" w:line="240" w:before="0" w:after="24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rPr>
        <w:t>To the Company’s Knowledge, no condition exists as a result of which the Company or any Subsidiary would have any liability, whether absolute or contingent, under any Company Benefit Plan with respect to any misclassification of a Person performing services for the Company or any Subsidiary as an independent contractor rather than as an employee. All individuals</w:t>
      </w:r>
      <w:r>
        <w:rPr>
          <w:color w:val="000000"/>
        </w:rPr>
        <w:t xml:space="preserve"> </w:t>
      </w:r>
      <w:r>
        <w:rPr>
          <w:rFonts w:ascii="Times New Roman;serif" w:hAnsi="Times New Roman;serif"/>
          <w:b w:val="false"/>
          <w:color w:val="000000"/>
          <w:sz w:val="24"/>
        </w:rPr>
        <w:t>participating</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Plans</w:t>
      </w:r>
      <w:r>
        <w:rPr>
          <w:color w:val="000000"/>
        </w:rPr>
        <w:t xml:space="preserve"> </w:t>
      </w:r>
      <w:r>
        <w:rPr>
          <w:rFonts w:ascii="Times New Roman;serif" w:hAnsi="Times New Roman;serif"/>
          <w:b w:val="false"/>
          <w:color w:val="000000"/>
          <w:sz w:val="24"/>
        </w:rPr>
        <w:t>are eligible and authorized in all material respects to participate in such Company Benefit Plans.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rPr>
        <w:t>Neither the Company nor any of its Subsidiaries has any liabilities to employees or former employees that are not reflected in the Company Benefit Plans.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rPr>
        <w:t xml:space="preserve">Except as set forth in </w:t>
      </w:r>
      <w:r>
        <w:rPr>
          <w:rFonts w:ascii="Times New Roman;serif" w:hAnsi="Times New Roman;serif"/>
          <w:b/>
          <w:color w:val="000000"/>
          <w:sz w:val="24"/>
        </w:rPr>
        <w:t>Schedule 3.12(m)</w:t>
      </w:r>
      <w:r>
        <w:rPr>
          <w:color w:val="000000"/>
        </w:rPr>
        <w:t xml:space="preserve"> </w:t>
      </w:r>
      <w:r>
        <w:rPr>
          <w:rFonts w:ascii="Times New Roman;serif" w:hAnsi="Times New Roman;serif"/>
          <w:b w:val="false"/>
          <w:color w:val="000000"/>
          <w:sz w:val="24"/>
        </w:rPr>
        <w:t xml:space="preserve">of the Company Disclosure Schedules, each Company Benefit Plan may be amended, terminated or otherwise discontinued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629920"/>
                <wp:effectExtent l="0" t="0" r="0" b="0"/>
                <wp:wrapNone/>
                <wp:docPr id="34" name="Frame3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as of the Closing Date in accordance with its terms without any liability to Acquiror or to Acquiror ERISA Affiliates.</w:t>
      </w:r>
    </w:p>
    <w:p>
      <w:pPr>
        <w:pStyle w:val="TextBody"/>
        <w:bidi w:val="0"/>
        <w:spacing w:lineRule="auto" w:line="240" w:before="0" w:after="240"/>
        <w:ind w:left="0" w:right="0" w:firstLine="720"/>
        <w:jc w:val="both"/>
        <w:rPr/>
      </w:pPr>
      <w:r>
        <w:rPr>
          <w:rFonts w:ascii="Times New Roman;serif" w:hAnsi="Times New Roman;serif"/>
          <w:b/>
          <w:color w:val="000000"/>
          <w:sz w:val="24"/>
        </w:rPr>
        <w:t>Section 3.13</w:t>
      </w:r>
      <w:r>
        <w:rPr>
          <w:rFonts w:ascii="Times New Roman;serif" w:hAnsi="Times New Roman;serif"/>
          <w:b/>
          <w:color w:val="000000"/>
          <w:sz w:val="24"/>
          <w:u w:val="single"/>
        </w:rPr>
        <w:t>Compliance with Legal Requirements</w:t>
      </w:r>
      <w:r>
        <w:rPr>
          <w:rFonts w:ascii="Times New Roman;serif" w:hAnsi="Times New Roman;serif"/>
          <w:b w:val="false"/>
          <w:color w:val="000000"/>
          <w:sz w:val="24"/>
        </w:rPr>
        <w:t>. The Company and each of its Subsidiaries hold all material licenses, certificates, registrations, permits, franchises, rights and other authorizations from all appropriate Regulatory Authorities or other third parties necessary for the lawful conduct of their respective businesses. Each of the Company and each of its Subsidiaries is, and at all times since January 1, 2023, has been, in compliance with each Legal Requirement that is or was applicable to it or to the conduct or operation of its respective businesses or the ownership or use of any of its respective assets, except where noncompliance would not, individually or in the aggregate, reasonably be expected to have a Material Adverse Effect on the Company. Except as would not reasonably be expected, individually or in the aggregate,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Adverse</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neither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nor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 Subsidiaries has received, at any time since January 1, 2023, any notice or other communication (whether oral or written) from any Regulatory Authority or any other Person regarding: (a)</w:t>
      </w:r>
      <w:r>
        <w:rPr>
          <w:color w:val="000000"/>
        </w:rPr>
        <w:t xml:space="preserve"> </w:t>
      </w:r>
      <w:r>
        <w:rPr>
          <w:rFonts w:ascii="Times New Roman;serif" w:hAnsi="Times New Roman;serif"/>
          <w:b w:val="false"/>
          <w:color w:val="000000"/>
          <w:sz w:val="24"/>
        </w:rPr>
        <w:t>any actual, alleged, possible, or potential violation of, or failure to comply with, any Legal Requirement; or (b)</w:t>
      </w:r>
      <w:r>
        <w:rPr>
          <w:color w:val="000000"/>
        </w:rPr>
        <w:t xml:space="preserve"> </w:t>
      </w:r>
      <w:r>
        <w:rPr>
          <w:rFonts w:ascii="Times New Roman;serif" w:hAnsi="Times New Roman;serif"/>
          <w:b w:val="false"/>
          <w:color w:val="000000"/>
          <w:sz w:val="24"/>
        </w:rPr>
        <w:t>any actual, alleged, possible, or potential obligation on the part of the Company or any of its Subsidiaries to undertake, or to bear all or any portion of the cost of, any remedial</w:t>
      </w:r>
      <w:r>
        <w:rPr>
          <w:color w:val="000000"/>
        </w:rPr>
        <w:t xml:space="preserve"> </w:t>
      </w:r>
      <w:r>
        <w:rPr>
          <w:rFonts w:ascii="Times New Roman;serif" w:hAnsi="Times New Roman;serif"/>
          <w:b w:val="false"/>
          <w:color w:val="000000"/>
          <w:sz w:val="24"/>
        </w:rPr>
        <w:t>action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nature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connection</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failure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comply</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Requirement.</w:t>
      </w:r>
    </w:p>
    <w:p>
      <w:pPr>
        <w:pStyle w:val="TextBody"/>
        <w:bidi w:val="0"/>
        <w:spacing w:lineRule="auto" w:line="240" w:before="0" w:after="240"/>
        <w:ind w:left="0" w:right="0" w:firstLine="720"/>
        <w:jc w:val="both"/>
        <w:rPr/>
      </w:pPr>
      <w:r>
        <w:rPr>
          <w:rFonts w:ascii="Times New Roman;serif" w:hAnsi="Times New Roman;serif"/>
          <w:b/>
          <w:color w:val="000000"/>
          <w:sz w:val="24"/>
        </w:rPr>
        <w:t>Section 3.14</w:t>
      </w:r>
      <w:r>
        <w:rPr>
          <w:rFonts w:ascii="Times New Roman;serif" w:hAnsi="Times New Roman;serif"/>
          <w:b/>
          <w:color w:val="000000"/>
          <w:sz w:val="24"/>
          <w:u w:val="single"/>
        </w:rPr>
        <w:t>Legal Proceedings; Orders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Except as would not reasonably be expected, individually or in the aggregate, to have a Material Adverse Effect on the Company, neither the Company nor any of its Subsidiaries is a party to any, and there are no pending or, to the Knowledge of the Company, threatened, Proceedings against the Company or any of its Subsidiaries. There is no Order imposed on the Company or any of its Subsidiaries (or that, upon consummation of the Merger, would apply to the Surviving Entity or any of its Affiliates) that would reasonably be expected to be material to 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taken as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whole. No</w:t>
      </w:r>
      <w:r>
        <w:rPr>
          <w:color w:val="000000"/>
        </w:rPr>
        <w:t xml:space="preserve"> </w:t>
      </w:r>
      <w:r>
        <w:rPr>
          <w:rFonts w:ascii="Times New Roman;serif" w:hAnsi="Times New Roman;serif"/>
          <w:b w:val="false"/>
          <w:color w:val="000000"/>
          <w:sz w:val="24"/>
        </w:rPr>
        <w:t>officer,</w:t>
      </w:r>
      <w:r>
        <w:rPr>
          <w:color w:val="000000"/>
        </w:rPr>
        <w:t xml:space="preserve"> </w:t>
      </w:r>
      <w:r>
        <w:rPr>
          <w:rFonts w:ascii="Times New Roman;serif" w:hAnsi="Times New Roman;serif"/>
          <w:b w:val="false"/>
          <w:color w:val="000000"/>
          <w:sz w:val="24"/>
        </w:rPr>
        <w:t>director, employee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agent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Company or any of its Subsidiaries is subject to any Order that prohibits such officer, director, employee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agent</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engaging</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continuing</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conduct,</w:t>
      </w:r>
      <w:r>
        <w:rPr>
          <w:color w:val="000000"/>
        </w:rPr>
        <w:t xml:space="preserve"> </w:t>
      </w:r>
      <w:r>
        <w:rPr>
          <w:rFonts w:ascii="Times New Roman;serif" w:hAnsi="Times New Roman;serif"/>
          <w:b w:val="false"/>
          <w:color w:val="000000"/>
          <w:sz w:val="24"/>
        </w:rPr>
        <w:t>activity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practice</w:t>
      </w:r>
      <w:r>
        <w:rPr>
          <w:color w:val="000000"/>
        </w:rPr>
        <w:t xml:space="preserve"> </w:t>
      </w:r>
      <w:r>
        <w:rPr>
          <w:rFonts w:ascii="Times New Roman;serif" w:hAnsi="Times New Roman;serif"/>
          <w:b w:val="false"/>
          <w:color w:val="000000"/>
          <w:sz w:val="24"/>
        </w:rPr>
        <w:t>relating</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 businesses of the Company or any of its Subsidiaries as currently conducted.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Neither the Company nor any of its Subsidiaries: (i) is subject to any cease and desist or other Order or enforcement action issued by; (ii) is a party to any written agreement, consent agreement or memorandum of understanding with; (iii) is a party to any commitment letter or similar undertaking to; (iv) is subject to any Order or directive by; (v) is subject to any supervisory letter from; (vi) has been ordered to pay any civil money penalty, which has not been paid, by; or (vii) has adopted any policies, procedures or board resolutions at the request of any Regulatory Authority that restricts in any material respect the conduct of its business, in any manner relates to its capital adequacy, restricts its ability to pay dividends or interest, or relates to, or limits in any manner its credit or risk management policies, its management or its business. To the</w:t>
      </w:r>
      <w:r>
        <w:rPr>
          <w:color w:val="000000"/>
        </w:rPr>
        <w:t xml:space="preserve"> </w:t>
      </w:r>
      <w:r>
        <w:rPr>
          <w:rFonts w:ascii="Times New Roman;serif" w:hAnsi="Times New Roman;serif"/>
          <w:b w:val="false"/>
          <w:color w:val="000000"/>
          <w:sz w:val="24"/>
        </w:rPr>
        <w:t>Knowledge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since</w:t>
      </w:r>
      <w:r>
        <w:rPr>
          <w:color w:val="000000"/>
        </w:rPr>
        <w:t xml:space="preserve"> </w:t>
      </w:r>
      <w:r>
        <w:rPr>
          <w:rFonts w:ascii="Times New Roman;serif" w:hAnsi="Times New Roman;serif"/>
          <w:b w:val="false"/>
          <w:color w:val="000000"/>
          <w:sz w:val="24"/>
        </w:rPr>
        <w:t>January 1,</w:t>
      </w:r>
      <w:r>
        <w:rPr>
          <w:color w:val="000000"/>
        </w:rPr>
        <w:t xml:space="preserve"> </w:t>
      </w:r>
      <w:r>
        <w:rPr>
          <w:rFonts w:ascii="Times New Roman;serif" w:hAnsi="Times New Roman;serif"/>
          <w:b w:val="false"/>
          <w:color w:val="000000"/>
          <w:sz w:val="24"/>
        </w:rPr>
        <w:t>2019,</w:t>
      </w:r>
      <w:r>
        <w:rPr>
          <w:color w:val="000000"/>
        </w:rPr>
        <w:t xml:space="preserve"> </w:t>
      </w:r>
      <w:r>
        <w:rPr>
          <w:rFonts w:ascii="Times New Roman;serif" w:hAnsi="Times New Roman;serif"/>
          <w:b w:val="false"/>
          <w:color w:val="000000"/>
          <w:sz w:val="24"/>
        </w:rPr>
        <w:t>none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foregoing</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threatened by</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Regulatory</w:t>
      </w:r>
      <w:r>
        <w:rPr>
          <w:color w:val="000000"/>
        </w:rPr>
        <w:t xml:space="preserve"> </w:t>
      </w:r>
      <w:r>
        <w:rPr>
          <w:rFonts w:ascii="Times New Roman;serif" w:hAnsi="Times New Roman;serif"/>
          <w:b w:val="false"/>
          <w:color w:val="000000"/>
          <w:sz w:val="24"/>
        </w:rPr>
        <w:t>Authority,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Company’s</w:t>
      </w:r>
      <w:r>
        <w:rPr>
          <w:color w:val="000000"/>
        </w:rPr>
        <w:t xml:space="preserve"> </w:t>
      </w:r>
      <w:r>
        <w:rPr>
          <w:rFonts w:ascii="Times New Roman;serif" w:hAnsi="Times New Roman;serif"/>
          <w:b w:val="false"/>
          <w:color w:val="000000"/>
          <w:sz w:val="24"/>
        </w:rPr>
        <w:t>Knowledge,</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Regulatory</w:t>
      </w:r>
      <w:r>
        <w:rPr>
          <w:color w:val="000000"/>
        </w:rPr>
        <w:t xml:space="preserve"> </w:t>
      </w:r>
      <w:r>
        <w:rPr>
          <w:rFonts w:ascii="Times New Roman;serif" w:hAnsi="Times New Roman;serif"/>
          <w:b w:val="false"/>
          <w:color w:val="000000"/>
          <w:sz w:val="24"/>
        </w:rPr>
        <w:t>Authority</w:t>
      </w:r>
      <w:r>
        <w:rPr>
          <w:color w:val="000000"/>
        </w:rPr>
        <w:t xml:space="preserve"> </w:t>
      </w:r>
      <w:r>
        <w:rPr>
          <w:rFonts w:ascii="Times New Roman;serif" w:hAnsi="Times New Roman;serif"/>
          <w:b w:val="false"/>
          <w:color w:val="000000"/>
          <w:sz w:val="24"/>
        </w:rPr>
        <w:t>is considering</w:t>
      </w:r>
      <w:r>
        <w:rPr>
          <w:color w:val="000000"/>
        </w:rPr>
        <w:t xml:space="preserve"> </w:t>
      </w:r>
      <w:r>
        <w:rPr>
          <w:rFonts w:ascii="Times New Roman;serif" w:hAnsi="Times New Roman;serif"/>
          <w:b w:val="false"/>
          <w:color w:val="000000"/>
          <w:sz w:val="24"/>
        </w:rPr>
        <w:t>issuing</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foregoing</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threatened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commencement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regulatory investigation.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None of the Company, any Subsidiary of the Company or the Bank, or, to the Company’s Knowledge, any of their respective Representatives has, directly or indirectly: (i) used any funds of the Company or any Subsidiary of the Company for any unlawful contribution, unlawful gift or unlawful entertainment or other expense relating to political activity; (ii) made any unlawful payment to any foreign or domestic governmental official or employee or to any foreign or domestic political party or campaign from funds of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629920"/>
                <wp:effectExtent l="0" t="0" r="0" b="0"/>
                <wp:wrapNone/>
                <wp:docPr id="35" name="Frame3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or any Subsidiary of the Company; (iii) violated any provision that would result in the violation of the Foreign Corrupt Practices Act of 1977 or any similar law; (iv) established or maintained any unlawful fund of monies or other assets of the Company or any Subsidiary of the Company; (v) made any fraudulent entry on the books or records of the Company or any Subsidiary of the Company; or (vi) made any unlawful bribe, unlawful rebate, unlawful payoff, unlawful influence payment, unlawful kickback or other unlawful payment to any Person, private or public, regardless of form, whether in money, property or services, to obtain favorable treatment in securing business or to obtain special concessions for the Company or any Subsidiary of the Company or any of their Affiliates, to pay for favorable treatment for business secured or to pay for special concessions already obtained for the Company or any Subsidiary of the Company, or is currently subject to any U.S. sanctions administered by the Office of Foreign Assets Control of the U.S. Department of the Treasury.</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3.14</w:t>
        </w:r>
      </w:hyperlink>
      <w:r>
        <w:rPr>
          <w:color w:val="000000"/>
        </w:rPr>
        <w:t xml:space="preserve"> </w:t>
      </w:r>
      <w:r>
        <w:rPr>
          <w:rFonts w:ascii="Times New Roman;serif" w:hAnsi="Times New Roman;serif"/>
          <w:b w:val="false"/>
          <w:color w:val="000000"/>
          <w:sz w:val="24"/>
        </w:rPr>
        <w:t>of the Company Disclosure Schedules lists each Proceeding which is pending on the date of this Agreement, or that has been settled in the past three (3) years against the Company or any Subsidiary of the Company, or any present or former officer, director or employee of the Company or any Subsidiary of the Company (relating to their capacity as such).</w:t>
      </w:r>
    </w:p>
    <w:p>
      <w:pPr>
        <w:pStyle w:val="TextBody"/>
        <w:bidi w:val="0"/>
        <w:spacing w:lineRule="auto" w:line="240" w:before="0" w:after="240"/>
        <w:ind w:left="0" w:right="0" w:firstLine="720"/>
        <w:jc w:val="both"/>
        <w:rPr/>
      </w:pPr>
      <w:r>
        <w:rPr>
          <w:rFonts w:ascii="Times New Roman;serif" w:hAnsi="Times New Roman;serif"/>
          <w:b/>
          <w:color w:val="000000"/>
          <w:sz w:val="24"/>
        </w:rPr>
        <w:t>Section 3.15</w:t>
      </w:r>
      <w:r>
        <w:rPr>
          <w:rFonts w:ascii="Times New Roman;serif" w:hAnsi="Times New Roman;serif"/>
          <w:b/>
          <w:color w:val="000000"/>
          <w:sz w:val="24"/>
          <w:u w:val="single"/>
        </w:rPr>
        <w:t>Absence of Certain Changes and Events</w:t>
      </w:r>
      <w:r>
        <w:rPr>
          <w:rFonts w:ascii="Times New Roman;serif" w:hAnsi="Times New Roman;serif"/>
          <w:b w:val="false"/>
          <w:color w:val="000000"/>
          <w:sz w:val="24"/>
        </w:rPr>
        <w:t>. Except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color w:val="000000"/>
          <w:sz w:val="24"/>
        </w:rPr>
        <w:t xml:space="preserve">Schedule </w:t>
      </w:r>
      <w:hyperlink w:anchor="i1099959681bb4628a2304d2f74eec53e_13">
        <w:r>
          <w:rPr>
            <w:rStyle w:val="InternetLink"/>
            <w:rFonts w:ascii="Times New Roman;serif" w:hAnsi="Times New Roman;serif"/>
            <w:b/>
            <w:strike w:val="false"/>
            <w:dstrike w:val="false"/>
            <w:color w:val="000000"/>
            <w:sz w:val="24"/>
            <w:u w:val="none"/>
            <w:effect w:val="none"/>
          </w:rPr>
          <w:t>3.15</w:t>
        </w:r>
      </w:hyperlink>
      <w:r>
        <w:rPr>
          <w:rFonts w:ascii="Times New Roman;serif" w:hAnsi="Times New Roman;serif"/>
          <w:b/>
          <w:color w:val="000000"/>
          <w:sz w:val="24"/>
        </w:rPr>
        <w:t xml:space="preserve"> </w:t>
      </w:r>
      <w:r>
        <w:rPr>
          <w:rFonts w:ascii="Times New Roman;serif" w:hAnsi="Times New Roman;serif"/>
          <w:b w:val="false"/>
          <w:color w:val="000000"/>
          <w:sz w:val="24"/>
        </w:rPr>
        <w:t xml:space="preserve">of the Company Disclosure Schedules, or as relating to the Mortgage Subsidiary or its disposition as required by </w:t>
      </w:r>
      <w:r>
        <w:rPr>
          <w:rFonts w:ascii="Times New Roman;serif" w:hAnsi="Times New Roman;serif"/>
          <w:b/>
          <w:color w:val="000000"/>
          <w:sz w:val="24"/>
        </w:rPr>
        <w:t>Section 5.15</w:t>
      </w:r>
      <w:r>
        <w:rPr>
          <w:rFonts w:ascii="Times New Roman;serif" w:hAnsi="Times New Roman;serif"/>
          <w:b w:val="false"/>
          <w:color w:val="000000"/>
          <w:sz w:val="24"/>
        </w:rPr>
        <w:t>, or as otherwise expressly permitted pursuant to this Agreement, (i) since December 31, 2025, the Company and its Subsidiaries have conducted their respective businesses only in the Ordinary Course of Business, and (ii) without limiting the foregoing with respect to each, since December 31, 2025, there has not been 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change in their authorized or issued capital stock; grant of any stock option or right to purchase shares of their capital stock; issuance of any security convertible into such capital stock or evidences of indebtedness (except in connection with customer deposits); grant of any registration rights; purchase, redemption, retirement or other acquisition by them of any shares of any such capital stock; or declaration or payment of any dividend or other distribution or payment in respect of shares of their capital stock, except as reflected on the Company Financial Statements;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amendment to their certificate of incorporation, charter or bylaws or adoption of any resolutions by their board of directors or stockholders with respect to the same;</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payment or increase of any bonus, salary or other compensation to any of their stockholders, directors, officers or employees, except for normal payments or increases in the Ordinary Course of Business or in accordance with any then-existing Company Benefit Plan, or entry into any employment, consulting, non-competition, change in control, severance or similar Contract with any stockholder, director, officer or employee, except for the Contemplated Transactions and except for any employment, consulting or similar agreement or arrangement that is not terminable at will or upon thirty (30) days’ notice or less, without penalty or premium;</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adoption, amendment (except for any amendment necessary to comply with any Legal Requirement) or termination of, or increase in the payments to or benefits under, any Company Benefit Plan;</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damage to or destruction or loss of any of their assets or property, whether or not covered by insurance and where the resulting diminution in value individually or in the aggregate is greater than $100,000 or is otherwise a Company Material Contract (as defined herein);</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629920"/>
                <wp:effectExtent l="0" t="0" r="0" b="0"/>
                <wp:wrapNone/>
                <wp:docPr id="36" name="Frame3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entry into, termination or extension of, or receipt of notice of termination of any joint venture or similar agreement pursuant to any Contract or any similar transaction;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except for this Agreement, entry into any new, or modification, amendment, renewal or extension (through action or inaction) of the terms of any existing, lease, Contract or license that has a term of more than one (1) year or that involves the payment by the Bank of more than $100,000 in the aggregate;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Company Loan or commitment to make any Company Loan other than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Company Loan or commitment to make, renew, extend the term or increase the amount of any Company Loan to any Person if such Company Loan or any other Company Loans to such Person or an Affiliate of such Person is on the “watch list” or similar internal report of the Bank, or has been classified by the Bank or any Regulatory Authority as “substandard,” “doubtful,” “loss” or “other loans specially mentioned,” or listed as a “potential problem loan”;</w:t>
      </w:r>
    </w:p>
    <w:p>
      <w:pPr>
        <w:pStyle w:val="TextBody"/>
        <w:bidi w:val="0"/>
        <w:spacing w:lineRule="auto" w:line="240" w:before="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rPr>
        <w:t>incurrence by them of any obligation or liability (fixed or contingent) other than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rPr>
        <w:t>sale (other than any sale in the Ordinary Course of Business), lease or other disposition of any of their assets or properties, or mortgage, pledge or imposition of any Lien upon any of their material assets or properties, except: (i) for Company Permitted Exceptions; or (ii) as otherwise incurred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rPr>
        <w:t>cancellation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waiver</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them</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claims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rights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value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excess of</w:t>
      </w:r>
      <w:r>
        <w:rPr>
          <w:color w:val="000000"/>
        </w:rPr>
        <w:t xml:space="preserve"> </w:t>
      </w:r>
      <w:r>
        <w:rPr>
          <w:rFonts w:ascii="Times New Roman;serif" w:hAnsi="Times New Roman;serif"/>
          <w:b w:val="false"/>
          <w:color w:val="000000"/>
          <w:sz w:val="24"/>
        </w:rPr>
        <w:t>$100,000;</w:t>
      </w:r>
    </w:p>
    <w:p>
      <w:pPr>
        <w:pStyle w:val="TextBody"/>
        <w:bidi w:val="0"/>
        <w:spacing w:lineRule="auto" w:line="240" w:before="0" w:after="240"/>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rPr>
        <w:t>investment by them of a capital nature (e.g.,</w:t>
      </w:r>
      <w:r>
        <w:rPr>
          <w:color w:val="000000"/>
        </w:rPr>
        <w:t xml:space="preserve"> </w:t>
      </w:r>
      <w:r>
        <w:rPr>
          <w:rFonts w:ascii="Times New Roman;serif" w:hAnsi="Times New Roman;serif"/>
          <w:b w:val="false"/>
          <w:color w:val="000000"/>
          <w:sz w:val="24"/>
        </w:rPr>
        <w:t>construction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structure</w:t>
      </w:r>
      <w:r>
        <w:rPr>
          <w:color w:val="000000"/>
        </w:rPr>
        <w:t xml:space="preserve"> </w:t>
      </w:r>
      <w:r>
        <w:rPr>
          <w:rFonts w:ascii="Times New Roman;serif" w:hAnsi="Times New Roman;serif"/>
          <w:b w:val="false"/>
          <w:color w:val="000000"/>
          <w:sz w:val="24"/>
        </w:rPr>
        <w:t>or an</w:t>
      </w:r>
      <w:r>
        <w:rPr>
          <w:color w:val="000000"/>
        </w:rPr>
        <w:t xml:space="preserve"> </w:t>
      </w:r>
      <w:r>
        <w:rPr>
          <w:rFonts w:ascii="Times New Roman;serif" w:hAnsi="Times New Roman;serif"/>
          <w:b w:val="false"/>
          <w:color w:val="000000"/>
          <w:sz w:val="24"/>
        </w:rPr>
        <w:t>addition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existing</w:t>
      </w:r>
      <w:r>
        <w:rPr>
          <w:color w:val="000000"/>
        </w:rPr>
        <w:t xml:space="preserve"> </w:t>
      </w:r>
      <w:r>
        <w:rPr>
          <w:rFonts w:ascii="Times New Roman;serif" w:hAnsi="Times New Roman;serif"/>
          <w:b w:val="false"/>
          <w:color w:val="000000"/>
          <w:sz w:val="24"/>
        </w:rPr>
        <w:t>structure</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property</w:t>
      </w:r>
      <w:r>
        <w:rPr>
          <w:color w:val="000000"/>
        </w:rPr>
        <w:t xml:space="preserve"> </w:t>
      </w:r>
      <w:r>
        <w:rPr>
          <w:rFonts w:ascii="Times New Roman;serif" w:hAnsi="Times New Roman;serif"/>
          <w:b w:val="false"/>
          <w:color w:val="000000"/>
          <w:sz w:val="24"/>
        </w:rPr>
        <w:t>owned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 individually or in the aggregate exceeding $100,000;</w:t>
      </w:r>
    </w:p>
    <w:p>
      <w:pPr>
        <w:pStyle w:val="TextBody"/>
        <w:bidi w:val="0"/>
        <w:spacing w:lineRule="auto" w:line="240" w:before="0" w:after="240"/>
        <w:ind w:left="0" w:right="0" w:firstLine="1440"/>
        <w:jc w:val="both"/>
        <w:rPr/>
      </w:pPr>
      <w:r>
        <w:rPr>
          <w:rFonts w:ascii="Times New Roman;serif" w:hAnsi="Times New Roman;serif"/>
          <w:b w:val="false"/>
          <w:color w:val="000000"/>
          <w:sz w:val="24"/>
        </w:rPr>
        <w:t>(n)</w:t>
      </w:r>
      <w:r>
        <w:rPr>
          <w:rFonts w:ascii="Times New Roman;serif" w:hAnsi="Times New Roman;serif"/>
          <w:b w:val="false"/>
          <w:color w:val="000000"/>
          <w:sz w:val="24"/>
        </w:rPr>
        <w:t>except for the Contemplated Transactions, merger or consolidation with or into any other Person, or acquisition of any stock, equity interest or business of any other Person;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(o)</w:t>
      </w:r>
      <w:r>
        <w:rPr>
          <w:rFonts w:ascii="Times New Roman;serif" w:hAnsi="Times New Roman;serif"/>
          <w:b w:val="false"/>
          <w:color w:val="000000"/>
          <w:sz w:val="24"/>
        </w:rPr>
        <w:t>transaction for the borrowing or loaning of monies, or any increase in any outstanding indebtedness, other than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(p)</w:t>
      </w:r>
      <w:r>
        <w:rPr>
          <w:rFonts w:ascii="Times New Roman;serif" w:hAnsi="Times New Roman;serif"/>
          <w:b w:val="false"/>
          <w:color w:val="000000"/>
          <w:sz w:val="24"/>
        </w:rPr>
        <w:t>material change in any policies and practices with respect to liquidity management and cash flow planning, marketing, deposit origination, lending, budgeting, profit and Tax planning, accounting or any other material aspect of their business or operations, except for such changes as may be required in the opinion of the management of the Company or its Subsidiaries, as applicable, to respond to then-current market or economic conditions or as may be required by any Regulatory Authorities;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(q)</w:t>
      </w:r>
      <w:r>
        <w:rPr>
          <w:rFonts w:ascii="Times New Roman;serif" w:hAnsi="Times New Roman;serif"/>
          <w:b w:val="false"/>
          <w:color w:val="000000"/>
          <w:sz w:val="24"/>
        </w:rPr>
        <w:t>change or revocation of any material Tax election, filing of any amended Tax Return, entry into any closing agreement, settlement of any material Tax claim or assessment, surrender of any right to claim a material refund of Taxes, change of any method of accounting for Tax purposes, waiver or extension of any statute of limitations with respect to Taxes;</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629920"/>
                <wp:effectExtent l="0" t="0" r="0" b="0"/>
                <wp:wrapNone/>
                <wp:docPr id="37" name="Frame3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(r)</w:t>
      </w:r>
      <w:r>
        <w:rPr>
          <w:rFonts w:ascii="Times New Roman;serif" w:hAnsi="Times New Roman;serif"/>
          <w:b w:val="false"/>
          <w:color w:val="000000"/>
          <w:sz w:val="24"/>
        </w:rPr>
        <w:t>filing of any applications for additional branches, opening of any new office or branch, closing of any current office or branch, or relocation of operations from existing locations;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(s)</w:t>
      </w:r>
      <w:r>
        <w:rPr>
          <w:rFonts w:ascii="Times New Roman;serif" w:hAnsi="Times New Roman;serif"/>
          <w:b w:val="false"/>
          <w:color w:val="000000"/>
          <w:sz w:val="24"/>
        </w:rPr>
        <w:t>discharge or satisfaction of any material Lien or encumbrance on their assets or repayment of any indebtedness for borrowed money, except for obligations incurred and repaid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(t)</w:t>
      </w:r>
      <w:r>
        <w:rPr>
          <w:rFonts w:ascii="Times New Roman;serif" w:hAnsi="Times New Roman;serif"/>
          <w:b w:val="false"/>
          <w:color w:val="000000"/>
          <w:sz w:val="24"/>
        </w:rPr>
        <w:t>other than in the Ordinary Course of Business, entry into any Contract or agreement to buy, sell, exchange or otherwise deal in any assets or series of assets, including any investment securities, but excluding OREO, individually or in the aggregate in excess of $100,000;</w:t>
      </w:r>
    </w:p>
    <w:p>
      <w:pPr>
        <w:pStyle w:val="TextBody"/>
        <w:bidi w:val="0"/>
        <w:spacing w:lineRule="auto" w:line="240" w:before="0" w:after="240"/>
        <w:ind w:left="0" w:right="0" w:firstLine="1440"/>
        <w:jc w:val="both"/>
        <w:rPr/>
      </w:pPr>
      <w:r>
        <w:rPr>
          <w:rFonts w:ascii="Times New Roman;serif" w:hAnsi="Times New Roman;serif"/>
          <w:b w:val="false"/>
          <w:color w:val="000000"/>
          <w:sz w:val="24"/>
        </w:rPr>
        <w:t>(u)</w:t>
      </w:r>
      <w:r>
        <w:rPr>
          <w:rFonts w:ascii="Times New Roman;serif" w:hAnsi="Times New Roman;serif"/>
          <w:b w:val="false"/>
          <w:color w:val="000000"/>
          <w:sz w:val="24"/>
        </w:rPr>
        <w:t>purchase or other acquisition of any investments, direct or indirect, in any derivative securities, financial futures or commodities or entry into any interest rate swap, floors and option agreements, or other similar interest rate management agreements, other than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rPr>
        <w:t>hiring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employee with</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annual</w:t>
      </w:r>
      <w:r>
        <w:rPr>
          <w:color w:val="000000"/>
        </w:rPr>
        <w:t xml:space="preserve"> </w:t>
      </w:r>
      <w:r>
        <w:rPr>
          <w:rFonts w:ascii="Times New Roman;serif" w:hAnsi="Times New Roman;serif"/>
          <w:b w:val="false"/>
          <w:color w:val="000000"/>
          <w:sz w:val="24"/>
        </w:rPr>
        <w:t>salary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excess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$125,000;</w:t>
      </w:r>
    </w:p>
    <w:p>
      <w:pPr>
        <w:pStyle w:val="TextBody"/>
        <w:bidi w:val="0"/>
        <w:spacing w:lineRule="auto" w:line="240" w:before="0" w:after="240"/>
        <w:ind w:left="0" w:right="0" w:firstLine="1440"/>
        <w:jc w:val="both"/>
        <w:rPr/>
      </w:pPr>
      <w:r>
        <w:rPr>
          <w:rFonts w:ascii="Times New Roman;serif" w:hAnsi="Times New Roman;serif"/>
          <w:b w:val="false"/>
          <w:color w:val="000000"/>
          <w:sz w:val="24"/>
        </w:rPr>
        <w:t>(w)</w:t>
      </w:r>
      <w:r>
        <w:rPr>
          <w:rFonts w:ascii="Times New Roman;serif" w:hAnsi="Times New Roman;serif"/>
          <w:b w:val="false"/>
          <w:color w:val="000000"/>
          <w:sz w:val="24"/>
        </w:rPr>
        <w:t>agreement, whether oral or written, by it to do any of the foregoing;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(x)</w:t>
      </w:r>
      <w:r>
        <w:rPr>
          <w:rFonts w:ascii="Times New Roman;serif" w:hAnsi="Times New Roman;serif"/>
          <w:b w:val="false"/>
          <w:color w:val="000000"/>
          <w:sz w:val="24"/>
        </w:rPr>
        <w:t>failure to maintain in full force and effect any insurance policy in effect as of</w:t>
      </w:r>
      <w:r>
        <w:rPr>
          <w:color w:val="000000"/>
        </w:rPr>
        <w:t xml:space="preserve"> </w:t>
      </w:r>
      <w:r>
        <w:rPr>
          <w:rFonts w:ascii="Times New Roman;serif" w:hAnsi="Times New Roman;serif"/>
          <w:b w:val="false"/>
          <w:color w:val="000000"/>
          <w:sz w:val="24"/>
        </w:rPr>
        <w:t>December 31,</w:t>
      </w:r>
      <w:r>
        <w:rPr>
          <w:color w:val="000000"/>
        </w:rPr>
        <w:t xml:space="preserve"> </w:t>
      </w:r>
      <w:r>
        <w:rPr>
          <w:rFonts w:ascii="Times New Roman;serif" w:hAnsi="Times New Roman;serif"/>
          <w:b w:val="false"/>
          <w:color w:val="000000"/>
          <w:sz w:val="24"/>
        </w:rPr>
        <w:t>2025,</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case,</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substantially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same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December 31, 2025;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(y)</w:t>
      </w:r>
      <w:r>
        <w:rPr>
          <w:rFonts w:ascii="Times New Roman;serif" w:hAnsi="Times New Roman;serif"/>
          <w:b w:val="false"/>
          <w:color w:val="000000"/>
          <w:sz w:val="24"/>
        </w:rPr>
        <w:t>event or events that have had or would reasonably be expected to have, either individually or in the aggregate, a Material Adverse Effect on the Company.</w:t>
      </w:r>
    </w:p>
    <w:p>
      <w:pPr>
        <w:pStyle w:val="TextBody"/>
        <w:bidi w:val="0"/>
        <w:spacing w:lineRule="auto" w:line="240" w:before="0" w:after="240"/>
        <w:ind w:left="0" w:right="0" w:firstLine="720"/>
        <w:jc w:val="both"/>
        <w:rPr/>
      </w:pPr>
      <w:r>
        <w:rPr>
          <w:rFonts w:ascii="Times New Roman;serif" w:hAnsi="Times New Roman;serif"/>
          <w:b/>
          <w:color w:val="000000"/>
          <w:sz w:val="24"/>
        </w:rPr>
        <w:t>Section 3.16</w:t>
      </w:r>
      <w:r>
        <w:rPr>
          <w:rFonts w:ascii="Times New Roman;serif" w:hAnsi="Times New Roman;serif"/>
          <w:b/>
          <w:color w:val="000000"/>
          <w:sz w:val="24"/>
          <w:u w:val="single"/>
        </w:rPr>
        <w:t>Material Contracts</w:t>
      </w:r>
      <w:r>
        <w:rPr>
          <w:rFonts w:ascii="Times New Roman;serif" w:hAnsi="Times New Roman;serif"/>
          <w:b w:val="false"/>
          <w:color w:val="000000"/>
          <w:sz w:val="24"/>
        </w:rPr>
        <w:t>. Except for Contracts evidencing Company Loans made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acquired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Ordinary</w:t>
      </w:r>
      <w:r>
        <w:rPr>
          <w:color w:val="000000"/>
        </w:rPr>
        <w:t xml:space="preserve"> </w:t>
      </w:r>
      <w:r>
        <w:rPr>
          <w:rFonts w:ascii="Times New Roman;serif" w:hAnsi="Times New Roman;serif"/>
          <w:b w:val="false"/>
          <w:color w:val="000000"/>
          <w:sz w:val="24"/>
        </w:rPr>
        <w:t>Course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3.16</w:t>
        </w:r>
      </w:hyperlink>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Company Disclosure Schedules lists or describes the following with respect to the Company and 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document,</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color w:val="000000"/>
          <w:sz w:val="24"/>
        </w:rPr>
        <w:t>Company</w:t>
      </w:r>
      <w:r>
        <w:rPr>
          <w:color w:val="000000"/>
        </w:rPr>
        <w:t xml:space="preserve"> </w:t>
      </w:r>
      <w:r>
        <w:rPr>
          <w:rFonts w:ascii="Times New Roman;serif" w:hAnsi="Times New Roman;serif"/>
          <w:b/>
          <w:color w:val="000000"/>
          <w:sz w:val="24"/>
        </w:rPr>
        <w:t>Material</w:t>
      </w:r>
      <w:r>
        <w:rPr>
          <w:color w:val="000000"/>
        </w:rPr>
        <w:t xml:space="preserve"> </w:t>
      </w:r>
      <w:r>
        <w:rPr>
          <w:rFonts w:ascii="Times New Roman;serif" w:hAnsi="Times New Roman;serif"/>
          <w:b/>
          <w:color w:val="000000"/>
          <w:sz w:val="24"/>
        </w:rPr>
        <w:t>Contract</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as of the date of this Agreement, true, complete and correct copies of each of which have been delivered or made available to Acquiror: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each lease of real property to which the Company or any of its direct and indirect Subsidiaries is a party;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all loan and credit agreements, conditional sales Contracts or other title retention agreements or security agreements relating to money borrowed by it in excess of $250,000, or guaranteed by the Company or any of its direct and indirect Subsidiaries, exclusive of deposit agreements with customers of the Bank entered into in the Ordinary Course of Business, agreements for the purchase of federal funds and repurchase agreements and Federal Home Loan Bank of Chicago advances;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each Contract that involves performance of services or delivery of goods or materials by it of an amount or value in excess of $100,000 (other than Contracts for the sale of loans and Contracts that are Company Benefit Plans);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each Contract that was not entered into in the Ordinary Course of Business and that involves expenditures or receipts by it in excess of $100,000;</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629920"/>
                <wp:effectExtent l="0" t="0" r="0" b="0"/>
                <wp:wrapNone/>
                <wp:docPr id="38" name="Frame3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each Contract not referred to elsewhere in this </w:t>
      </w:r>
      <w:r>
        <w:rPr>
          <w:rFonts w:ascii="Times New Roman;serif" w:hAnsi="Times New Roman;serif"/>
          <w:b/>
          <w:color w:val="000000"/>
          <w:sz w:val="24"/>
        </w:rPr>
        <w:t>Section 3.16</w:t>
      </w:r>
      <w:r>
        <w:rPr>
          <w:color w:val="000000"/>
        </w:rPr>
        <w:t xml:space="preserve"> </w:t>
      </w:r>
      <w:r>
        <w:rPr>
          <w:rFonts w:ascii="Times New Roman;serif" w:hAnsi="Times New Roman;serif"/>
          <w:b w:val="false"/>
          <w:color w:val="000000"/>
          <w:sz w:val="24"/>
        </w:rPr>
        <w:t>that: (i) relates to the future purchase of goods or services that materially exceeds the requirements of its business at current levels or for normal operating purposes; or (ii) has a Material Adverse Effect on the Company or its direct and indirect Subsidiaries;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each lease, rental, license, installment and conditional sale agreement and other Contract affecting the ownership of, leasing of, title to or use of, any personal property (except personal property leases and installment and conditional sales agreements having aggregate remaining payments of less than $100,000);</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each material licensing agreement or other Contract with respect to patents, trademarks, copyrights, or other intellectual property (other than shrink-wrap license agreements or other similar license agreements), including material agreements with current or former employees, consultants or contractors regarding the appropriation or the nondisclosure of any of its intellectual property;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each collective bargaining agreement and other Contract to or with any labor union or other employee Representative of a group of employees;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each joint venture, partnership, stockholder, limited liability company, investor rights and other Contract (however named) involving a sharing of profits, losses, costs or liabilities by it with any other Person;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rPr>
        <w:t>each Contract containing covenants that in any way purport to restrict, in any material respect, the business activity of the Company or its Subsidiaries or limit, in any material respect, the ability of the Company or its Subsidiaries to engage in any line of business or to compete with any Person including from soliciting customers, clients or employee of any Person, or provides a right of first offer, right of first refusal, option or similar right to the Company or any Subsidiary or any other Person or that would limit or purport to limit the ability of the Company or any of its Subsidiaries to own, operate, sell, transfer, pledge or otherwise dispose of any assets or business, including any (i) exclusive dealing obligation; (ii) “clawback” or similar undertaking requiring the reimbursement or refund of any fees; or (iii) “most favored nation” or similar provision granted by the Company or any of its Subsidiaries;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rPr>
        <w:t>each Contract providing for payments to or by any Person based on sales, purchases or profits, other than (x) direct payments for goods and (y) compensation or commission arrangements with employees of the Mortgage Subsidiary, in each case having an average annual amount in excess of $100,000;</w:t>
      </w:r>
    </w:p>
    <w:p>
      <w:pPr>
        <w:pStyle w:val="TextBody"/>
        <w:bidi w:val="0"/>
        <w:spacing w:lineRule="auto" w:line="240" w:before="0" w:after="240"/>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rPr>
        <w:t>that is (i) an employment, consultancy, non-competition, non-solicitation, deferred compensation, retention, bonus, severance, retirement or other similar Contract (including any amendment to any such existing agreement or arrangement); or (ii) relating to bank-owned life insurance, in each case with any director, officer, employee or independent contractor of or consultant to, or stockholder of, the Company or any direct and indirect Subsidiary of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rPr>
        <w:t>that is with an Affiliate of the Company or any of its Subsidiaries other than loans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(n)</w:t>
      </w:r>
      <w:r>
        <w:rPr>
          <w:rFonts w:ascii="Times New Roman;serif" w:hAnsi="Times New Roman;serif"/>
          <w:b w:val="false"/>
          <w:color w:val="000000"/>
          <w:sz w:val="24"/>
        </w:rPr>
        <w:t>each current material consulting or non-competition agreement to which the Company or any of its Subsidiaries is a party;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(o)</w:t>
      </w:r>
      <w:r>
        <w:rPr>
          <w:rFonts w:ascii="Times New Roman;serif" w:hAnsi="Times New Roman;serif"/>
          <w:b w:val="false"/>
          <w:color w:val="000000"/>
          <w:sz w:val="24"/>
        </w:rPr>
        <w:t xml:space="preserve">the name of each Person who is or would be entitled pursuant to any Contract or Company Benefit Plan to receive any payment from the Company or its Subsidiaries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629920"/>
                <wp:effectExtent l="0" t="0" r="0" b="0"/>
                <wp:wrapNone/>
                <wp:docPr id="39" name="Frame3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as a result of the consummation of the Contemplated Transactions (including any payment that is or would be due as a result of any actual or constructive termination of a Person’s employment or position following such consummation) and the maximum amount of such payment;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(p)</w:t>
      </w:r>
      <w:r>
        <w:rPr>
          <w:rFonts w:ascii="Times New Roman;serif" w:hAnsi="Times New Roman;serif"/>
          <w:b w:val="false"/>
          <w:color w:val="000000"/>
          <w:sz w:val="24"/>
        </w:rPr>
        <w:t>each Contract for capital expenditures for a single property, individually, or collectively with any other Contract for capital expenditures on such property, in excess of $100,000;</w:t>
      </w:r>
    </w:p>
    <w:p>
      <w:pPr>
        <w:pStyle w:val="TextBody"/>
        <w:bidi w:val="0"/>
        <w:spacing w:lineRule="auto" w:line="240" w:before="0" w:after="240"/>
        <w:ind w:left="0" w:right="0" w:firstLine="1440"/>
        <w:jc w:val="both"/>
        <w:rPr/>
      </w:pPr>
      <w:r>
        <w:rPr>
          <w:rFonts w:ascii="Times New Roman;serif" w:hAnsi="Times New Roman;serif"/>
          <w:b w:val="false"/>
          <w:color w:val="000000"/>
          <w:sz w:val="24"/>
        </w:rPr>
        <w:t>(q)</w:t>
      </w:r>
      <w:r>
        <w:rPr>
          <w:rFonts w:ascii="Times New Roman;serif" w:hAnsi="Times New Roman;serif"/>
          <w:b w:val="false"/>
          <w:color w:val="000000"/>
          <w:sz w:val="24"/>
        </w:rPr>
        <w:t>each Contract that may not be terminated without payment or penalty equal to or greater than $50,000 upon notice of thirty (30) days or less (other than shrink-wrap or similar form software license agreements with respect to off-the-shelf computer software);</w:t>
      </w:r>
    </w:p>
    <w:p>
      <w:pPr>
        <w:pStyle w:val="TextBody"/>
        <w:bidi w:val="0"/>
        <w:spacing w:lineRule="auto" w:line="240" w:before="0" w:after="240"/>
        <w:ind w:left="0" w:right="0" w:firstLine="1440"/>
        <w:jc w:val="both"/>
        <w:rPr/>
      </w:pPr>
      <w:r>
        <w:rPr>
          <w:rFonts w:ascii="Times New Roman;serif" w:hAnsi="Times New Roman;serif"/>
          <w:b w:val="false"/>
          <w:color w:val="000000"/>
          <w:sz w:val="24"/>
        </w:rPr>
        <w:t>(r)</w:t>
      </w:r>
      <w:r>
        <w:rPr>
          <w:rFonts w:ascii="Times New Roman;serif" w:hAnsi="Times New Roman;serif"/>
          <w:b w:val="false"/>
          <w:color w:val="000000"/>
          <w:sz w:val="24"/>
        </w:rPr>
        <w:t>that is a settlement agreement, other than releases immaterial in nature or amount entered into in the Ordinary Course of Business with the former employees of the Company or its Subsidiaries or independent contractors in connection with the routine cessation of such employee’s or independent contractor’s employment;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(s)</w:t>
      </w:r>
      <w:r>
        <w:rPr>
          <w:rFonts w:ascii="Times New Roman;serif" w:hAnsi="Times New Roman;serif"/>
          <w:b w:val="false"/>
          <w:color w:val="000000"/>
          <w:sz w:val="24"/>
        </w:rPr>
        <w:t>each Company Benefit Plan;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(t)</w:t>
      </w:r>
      <w:r>
        <w:rPr>
          <w:rFonts w:ascii="Times New Roman;serif" w:hAnsi="Times New Roman;serif"/>
          <w:b w:val="false"/>
          <w:color w:val="000000"/>
          <w:sz w:val="24"/>
        </w:rPr>
        <w:t>each amendment, supplement and modification in respect of any of the foregoing</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color w:val="000000"/>
          <w:sz w:val="24"/>
        </w:rPr>
        <w:t>Section 3.17</w:t>
      </w:r>
      <w:r>
        <w:rPr>
          <w:rFonts w:ascii="Times New Roman;serif" w:hAnsi="Times New Roman;serif"/>
          <w:b/>
          <w:color w:val="000000"/>
          <w:sz w:val="24"/>
          <w:u w:val="single"/>
        </w:rPr>
        <w:t>No Defaults</w:t>
      </w:r>
      <w:r>
        <w:rPr>
          <w:rFonts w:ascii="Times New Roman;serif" w:hAnsi="Times New Roman;serif"/>
          <w:b w:val="false"/>
          <w:color w:val="000000"/>
          <w:sz w:val="24"/>
        </w:rPr>
        <w:t>. Each Company Material Contract is in full force and effect and is valid and enforceable against the Company, and, to the Company’s Knowledge, against such</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Contract,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such enforcement may be limited by bankruptcy, insolvency, reorganization or other Legal Requirements affecting creditors’</w:t>
      </w:r>
      <w:r>
        <w:rPr>
          <w:color w:val="000000"/>
        </w:rPr>
        <w:t xml:space="preserve"> </w:t>
      </w:r>
      <w:r>
        <w:rPr>
          <w:rFonts w:ascii="Times New Roman;serif" w:hAnsi="Times New Roman;serif"/>
          <w:b w:val="false"/>
          <w:color w:val="000000"/>
          <w:sz w:val="24"/>
        </w:rPr>
        <w:t>rights generally and subject to general principles of equity. To the Company’s Knowledge, except as expressly contemplated by or permitted by this Agreement, no event has occurred or circumstance exists that (with or without notice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lapse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contravene,</w:t>
      </w:r>
      <w:r>
        <w:rPr>
          <w:color w:val="000000"/>
        </w:rPr>
        <w:t xml:space="preserve"> </w:t>
      </w:r>
      <w:r>
        <w:rPr>
          <w:rFonts w:ascii="Times New Roman;serif" w:hAnsi="Times New Roman;serif"/>
          <w:b w:val="false"/>
          <w:color w:val="000000"/>
          <w:sz w:val="24"/>
        </w:rPr>
        <w:t>conflict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result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violation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breach</w:t>
      </w:r>
      <w:r>
        <w:rPr>
          <w:color w:val="000000"/>
        </w:rPr>
        <w:t xml:space="preserve"> </w:t>
      </w:r>
      <w:r>
        <w:rPr>
          <w:rFonts w:ascii="Times New Roman;serif" w:hAnsi="Times New Roman;serif"/>
          <w:b w:val="false"/>
          <w:color w:val="000000"/>
          <w:sz w:val="24"/>
        </w:rPr>
        <w:t>of, or give the Company, any of its Subsidiaries or other Person the right to declare a default or exercise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remedy</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accelerate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maturity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performance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cancel,</w:t>
      </w:r>
      <w:r>
        <w:rPr>
          <w:color w:val="000000"/>
        </w:rPr>
        <w:t xml:space="preserve"> </w:t>
      </w:r>
      <w:r>
        <w:rPr>
          <w:rFonts w:ascii="Times New Roman;serif" w:hAnsi="Times New Roman;serif"/>
          <w:b w:val="false"/>
          <w:color w:val="000000"/>
          <w:sz w:val="24"/>
        </w:rPr>
        <w:t>terminate or</w:t>
      </w:r>
      <w:r>
        <w:rPr>
          <w:color w:val="000000"/>
        </w:rPr>
        <w:t xml:space="preserve"> </w:t>
      </w:r>
      <w:r>
        <w:rPr>
          <w:rFonts w:ascii="Times New Roman;serif" w:hAnsi="Times New Roman;serif"/>
          <w:b w:val="false"/>
          <w:color w:val="000000"/>
          <w:sz w:val="24"/>
        </w:rPr>
        <w:t>modify,</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Contract,</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where any such default would not reasonably be expected, individually or in the aggregate, to have a Material Adverse Effect on the Company. Except in the Ordinary Course of Business with respect to any Company Loan, neither the Company nor any of its Subsidiaries has given to or received from any other Person, at any time since January 1, 2023, any</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communication</w:t>
      </w:r>
      <w:r>
        <w:rPr>
          <w:color w:val="000000"/>
        </w:rPr>
        <w:t xml:space="preserve"> </w:t>
      </w:r>
      <w:r>
        <w:rPr>
          <w:rFonts w:ascii="Times New Roman;serif" w:hAnsi="Times New Roman;serif"/>
          <w:b w:val="false"/>
          <w:color w:val="000000"/>
          <w:sz w:val="24"/>
        </w:rPr>
        <w:t>(whether</w:t>
      </w:r>
      <w:r>
        <w:rPr>
          <w:color w:val="000000"/>
        </w:rPr>
        <w:t xml:space="preserve"> </w:t>
      </w:r>
      <w:r>
        <w:rPr>
          <w:rFonts w:ascii="Times New Roman;serif" w:hAnsi="Times New Roman;serif"/>
          <w:b w:val="false"/>
          <w:color w:val="000000"/>
          <w:sz w:val="24"/>
        </w:rPr>
        <w:t>oral</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written)</w:t>
      </w:r>
      <w:r>
        <w:rPr>
          <w:color w:val="000000"/>
        </w:rPr>
        <w:t xml:space="preserve"> </w:t>
      </w:r>
      <w:r>
        <w:rPr>
          <w:rFonts w:ascii="Times New Roman;serif" w:hAnsi="Times New Roman;serif"/>
          <w:b w:val="false"/>
          <w:color w:val="000000"/>
          <w:sz w:val="24"/>
        </w:rPr>
        <w:t>regarding</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actual,</w:t>
      </w:r>
      <w:r>
        <w:rPr>
          <w:color w:val="000000"/>
        </w:rPr>
        <w:t xml:space="preserve"> </w:t>
      </w:r>
      <w:r>
        <w:rPr>
          <w:rFonts w:ascii="Times New Roman;serif" w:hAnsi="Times New Roman;serif"/>
          <w:b w:val="false"/>
          <w:color w:val="000000"/>
          <w:sz w:val="24"/>
        </w:rPr>
        <w:t>alleged,</w:t>
      </w:r>
      <w:r>
        <w:rPr>
          <w:color w:val="000000"/>
        </w:rPr>
        <w:t xml:space="preserve"> </w:t>
      </w:r>
      <w:r>
        <w:rPr>
          <w:rFonts w:ascii="Times New Roman;serif" w:hAnsi="Times New Roman;serif"/>
          <w:b w:val="false"/>
          <w:color w:val="000000"/>
          <w:sz w:val="24"/>
        </w:rPr>
        <w:t>possible or</w:t>
      </w:r>
      <w:r>
        <w:rPr>
          <w:color w:val="000000"/>
        </w:rPr>
        <w:t xml:space="preserve"> </w:t>
      </w:r>
      <w:r>
        <w:rPr>
          <w:rFonts w:ascii="Times New Roman;serif" w:hAnsi="Times New Roman;serif"/>
          <w:b w:val="false"/>
          <w:color w:val="000000"/>
          <w:sz w:val="24"/>
        </w:rPr>
        <w:t>potential</w:t>
      </w:r>
      <w:r>
        <w:rPr>
          <w:color w:val="000000"/>
        </w:rPr>
        <w:t xml:space="preserve"> </w:t>
      </w:r>
      <w:r>
        <w:rPr>
          <w:rFonts w:ascii="Times New Roman;serif" w:hAnsi="Times New Roman;serif"/>
          <w:b w:val="false"/>
          <w:color w:val="000000"/>
          <w:sz w:val="24"/>
        </w:rPr>
        <w:t>violation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breach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default</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Contract,</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not been</w:t>
      </w:r>
      <w:r>
        <w:rPr>
          <w:color w:val="000000"/>
        </w:rPr>
        <w:t xml:space="preserve"> </w:t>
      </w:r>
      <w:r>
        <w:rPr>
          <w:rFonts w:ascii="Times New Roman;serif" w:hAnsi="Times New Roman;serif"/>
          <w:b w:val="false"/>
          <w:color w:val="000000"/>
          <w:sz w:val="24"/>
        </w:rPr>
        <w:t>terminated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satisfied</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 Other</w:t>
      </w:r>
      <w:r>
        <w:rPr>
          <w:color w:val="000000"/>
        </w:rPr>
        <w:t xml:space="preserve"> </w:t>
      </w:r>
      <w:r>
        <w:rPr>
          <w:rFonts w:ascii="Times New Roman;serif" w:hAnsi="Times New Roman;serif"/>
          <w:b w:val="false"/>
          <w:color w:val="000000"/>
          <w:sz w:val="24"/>
        </w:rPr>
        <w:t>than</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Ordinary</w:t>
      </w:r>
      <w:r>
        <w:rPr>
          <w:color w:val="000000"/>
        </w:rPr>
        <w:t xml:space="preserve"> </w:t>
      </w:r>
      <w:r>
        <w:rPr>
          <w:rFonts w:ascii="Times New Roman;serif" w:hAnsi="Times New Roman;serif"/>
          <w:b w:val="false"/>
          <w:color w:val="000000"/>
          <w:sz w:val="24"/>
        </w:rPr>
        <w:t>Course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there are no renegotiations of, attempts to renegotiate or outstanding rights</w:t>
      </w:r>
      <w:r>
        <w:rPr>
          <w:color w:val="000000"/>
        </w:rPr>
        <w:t xml:space="preserve"> </w:t>
      </w:r>
      <w:r>
        <w:rPr>
          <w:rFonts w:ascii="Times New Roman;serif" w:hAnsi="Times New Roman;serif"/>
          <w:b w:val="false"/>
          <w:color w:val="000000"/>
          <w:sz w:val="24"/>
        </w:rPr>
        <w:t>to renegotiate, any material amounts paid or payable to the Company or any of its Subsidiaries under current or completed Company Material Contracts with any Person, and no such Person has made written demand for such renegotiation.</w:t>
      </w:r>
    </w:p>
    <w:p>
      <w:pPr>
        <w:pStyle w:val="TextBody"/>
        <w:bidi w:val="0"/>
        <w:spacing w:lineRule="auto" w:line="240" w:before="0" w:after="240"/>
        <w:ind w:left="0" w:right="0" w:firstLine="720"/>
        <w:jc w:val="both"/>
        <w:rPr/>
      </w:pPr>
      <w:r>
        <w:rPr>
          <w:rFonts w:ascii="Times New Roman;serif" w:hAnsi="Times New Roman;serif"/>
          <w:b/>
          <w:color w:val="000000"/>
          <w:sz w:val="24"/>
        </w:rPr>
        <w:t>Section 3.18</w:t>
      </w:r>
      <w:r>
        <w:rPr>
          <w:rFonts w:ascii="Times New Roman;serif" w:hAnsi="Times New Roman;serif"/>
          <w:b/>
          <w:color w:val="000000"/>
          <w:sz w:val="24"/>
          <w:u w:val="single"/>
        </w:rPr>
        <w:t>Insurance</w:t>
      </w:r>
      <w:r>
        <w:rPr>
          <w:rFonts w:ascii="Times New Roman;serif" w:hAnsi="Times New Roman;serif"/>
          <w:b w:val="false"/>
          <w:color w:val="000000"/>
          <w:sz w:val="24"/>
        </w:rPr>
        <w:t xml:space="preserve">.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3.18</w:t>
        </w:r>
      </w:hyperlink>
      <w:r>
        <w:rPr>
          <w:rFonts w:ascii="Times New Roman;serif" w:hAnsi="Times New Roman;serif"/>
          <w:b/>
          <w:color w:val="000000"/>
          <w:sz w:val="24"/>
        </w:rPr>
        <w:t xml:space="preserve"> </w:t>
      </w:r>
      <w:r>
        <w:rPr>
          <w:rFonts w:ascii="Times New Roman;serif" w:hAnsi="Times New Roman;serif"/>
          <w:b w:val="false"/>
          <w:color w:val="000000"/>
          <w:sz w:val="24"/>
        </w:rPr>
        <w:t>of the Company Disclosure Schedules lists all insurance</w:t>
      </w:r>
      <w:r>
        <w:rPr>
          <w:color w:val="000000"/>
        </w:rPr>
        <w:t xml:space="preserve"> </w:t>
      </w:r>
      <w:r>
        <w:rPr>
          <w:rFonts w:ascii="Times New Roman;serif" w:hAnsi="Times New Roman;serif"/>
          <w:b w:val="false"/>
          <w:color w:val="000000"/>
          <w:sz w:val="24"/>
        </w:rPr>
        <w:t>policies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bonds</w:t>
      </w:r>
      <w:r>
        <w:rPr>
          <w:color w:val="000000"/>
        </w:rPr>
        <w:t xml:space="preserve"> </w:t>
      </w:r>
      <w:r>
        <w:rPr>
          <w:rFonts w:ascii="Times New Roman;serif" w:hAnsi="Times New Roman;serif"/>
          <w:b w:val="false"/>
          <w:color w:val="000000"/>
          <w:sz w:val="24"/>
        </w:rPr>
        <w:t>owned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held</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 its Subsidiaries with respect to their respective businesses, operations, properties or assets (including</w:t>
      </w:r>
      <w:r>
        <w:rPr>
          <w:color w:val="000000"/>
        </w:rPr>
        <w:t xml:space="preserve"> </w:t>
      </w:r>
      <w:r>
        <w:rPr>
          <w:rFonts w:ascii="Times New Roman;serif" w:hAnsi="Times New Roman;serif"/>
          <w:b w:val="false"/>
          <w:color w:val="000000"/>
          <w:sz w:val="24"/>
        </w:rPr>
        <w:t>bankers’</w:t>
      </w:r>
      <w:r>
        <w:rPr>
          <w:color w:val="000000"/>
        </w:rPr>
        <w:t xml:space="preserve"> </w:t>
      </w:r>
      <w:r>
        <w:rPr>
          <w:rFonts w:ascii="Times New Roman;serif" w:hAnsi="Times New Roman;serif"/>
          <w:b w:val="false"/>
          <w:color w:val="000000"/>
          <w:sz w:val="24"/>
        </w:rPr>
        <w:t>blanket</w:t>
      </w:r>
      <w:r>
        <w:rPr>
          <w:color w:val="000000"/>
        </w:rPr>
        <w:t xml:space="preserve"> </w:t>
      </w:r>
      <w:r>
        <w:rPr>
          <w:rFonts w:ascii="Times New Roman;serif" w:hAnsi="Times New Roman;serif"/>
          <w:b w:val="false"/>
          <w:color w:val="000000"/>
          <w:sz w:val="24"/>
        </w:rPr>
        <w:t>bond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insurance</w:t>
      </w:r>
      <w:r>
        <w:rPr>
          <w:color w:val="000000"/>
        </w:rPr>
        <w:t xml:space="preserve"> </w:t>
      </w:r>
      <w:r>
        <w:rPr>
          <w:rFonts w:ascii="Times New Roman;serif" w:hAnsi="Times New Roman;serif"/>
          <w:b w:val="false"/>
          <w:color w:val="000000"/>
          <w:sz w:val="24"/>
        </w:rPr>
        <w:t>providing</w:t>
      </w:r>
      <w:r>
        <w:rPr>
          <w:color w:val="000000"/>
        </w:rPr>
        <w:t xml:space="preserve"> </w:t>
      </w:r>
      <w:r>
        <w:rPr>
          <w:rFonts w:ascii="Times New Roman;serif" w:hAnsi="Times New Roman;serif"/>
          <w:b w:val="false"/>
          <w:color w:val="000000"/>
          <w:sz w:val="24"/>
        </w:rPr>
        <w:t>benefits</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employees),</w:t>
      </w:r>
      <w:r>
        <w:rPr>
          <w:color w:val="000000"/>
        </w:rPr>
        <w:t xml:space="preserve"> </w:t>
      </w:r>
      <w:r>
        <w:rPr>
          <w:rFonts w:ascii="Times New Roman;serif" w:hAnsi="Times New Roman;serif"/>
          <w:b w:val="false"/>
          <w:color w:val="000000"/>
          <w:sz w:val="24"/>
        </w:rPr>
        <w:t>true,</w:t>
      </w:r>
      <w:r>
        <w:rPr>
          <w:color w:val="000000"/>
        </w:rPr>
        <w:t xml:space="preserve"> </w:t>
      </w:r>
      <w:r>
        <w:rPr>
          <w:rFonts w:ascii="Times New Roman;serif" w:hAnsi="Times New Roman;serif"/>
          <w:b w:val="false"/>
          <w:color w:val="000000"/>
          <w:sz w:val="24"/>
        </w:rPr>
        <w:t>complete and</w:t>
      </w:r>
      <w:r>
        <w:rPr>
          <w:color w:val="000000"/>
        </w:rPr>
        <w:t xml:space="preserve"> </w:t>
      </w:r>
      <w:r>
        <w:rPr>
          <w:rFonts w:ascii="Times New Roman;serif" w:hAnsi="Times New Roman;serif"/>
          <w:b w:val="false"/>
          <w:color w:val="000000"/>
          <w:sz w:val="24"/>
        </w:rPr>
        <w:t>correct</w:t>
      </w:r>
      <w:r>
        <w:rPr>
          <w:color w:val="000000"/>
        </w:rPr>
        <w:t xml:space="preserve"> </w:t>
      </w:r>
      <w:r>
        <w:rPr>
          <w:rFonts w:ascii="Times New Roman;serif" w:hAnsi="Times New Roman;serif"/>
          <w:b w:val="false"/>
          <w:color w:val="000000"/>
          <w:sz w:val="24"/>
        </w:rPr>
        <w:t>copies,</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delivered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available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Acquiror. The</w:t>
      </w:r>
      <w:r>
        <w:rPr>
          <w:color w:val="000000"/>
        </w:rPr>
        <w:t xml:space="preserve"> </w:t>
      </w:r>
      <w:r>
        <w:rPr>
          <w:rFonts w:ascii="Times New Roman;serif" w:hAnsi="Times New Roman;serif"/>
          <w:b w:val="false"/>
          <w:color w:val="000000"/>
          <w:sz w:val="24"/>
        </w:rPr>
        <w:t>Company and its Subsidiaries are insured with reputable insurers against such risks and in such amounts as the management of the Company reasonably has determined to be prudent and consistent with comparable entities engaged in the same business and industry. The Company and its direct and indirect Subsidiaries are in compliance in all material respects with their insurance policies and are</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default</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thereof. Each</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policy</w:t>
      </w:r>
      <w:r>
        <w:rPr>
          <w:color w:val="000000"/>
        </w:rPr>
        <w:t xml:space="preserve"> </w:t>
      </w:r>
      <w:r>
        <w:rPr>
          <w:rFonts w:ascii="Times New Roman;serif" w:hAnsi="Times New Roman;serif"/>
          <w:b w:val="false"/>
          <w:color w:val="000000"/>
          <w:sz w:val="24"/>
        </w:rPr>
        <w:t>is</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629920"/>
                <wp:effectExtent l="0" t="0" r="0" b="0"/>
                <wp:wrapNone/>
                <wp:docPr id="40" name="Frame4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outstanding</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full</w:t>
      </w:r>
      <w:r>
        <w:rPr>
          <w:color w:val="000000"/>
        </w:rPr>
        <w:t xml:space="preserve"> </w:t>
      </w:r>
      <w:r>
        <w:rPr>
          <w:rFonts w:ascii="Times New Roman;serif" w:hAnsi="Times New Roman;serif"/>
          <w:b w:val="false"/>
          <w:color w:val="000000"/>
          <w:sz w:val="24"/>
        </w:rPr>
        <w:t>force and effect and, except for policies insuring against potential liabilities of officers, directors and employees of the Company and its direct and indirect Subsidiaries, the Company or the relevant Subsidiary thereof is the sole beneficiary of such policies. All premiums and other payments due under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policy</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paid,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claims</w:t>
      </w:r>
      <w:r>
        <w:rPr>
          <w:color w:val="000000"/>
        </w:rPr>
        <w:t xml:space="preserve"> </w:t>
      </w:r>
      <w:r>
        <w:rPr>
          <w:rFonts w:ascii="Times New Roman;serif" w:hAnsi="Times New Roman;serif"/>
          <w:b w:val="false"/>
          <w:color w:val="000000"/>
          <w:sz w:val="24"/>
        </w:rPr>
        <w:t>thereunder</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filed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due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 xml:space="preserve">timely fashion.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3.18</w:t>
        </w:r>
      </w:hyperlink>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Disclosure</w:t>
      </w:r>
      <w:r>
        <w:rPr>
          <w:color w:val="000000"/>
        </w:rPr>
        <w:t xml:space="preserve"> </w:t>
      </w:r>
      <w:r>
        <w:rPr>
          <w:rFonts w:ascii="Times New Roman;serif" w:hAnsi="Times New Roman;serif"/>
          <w:b w:val="false"/>
          <w:color w:val="000000"/>
          <w:sz w:val="24"/>
        </w:rPr>
        <w:t>Schedules</w:t>
      </w:r>
      <w:r>
        <w:rPr>
          <w:color w:val="000000"/>
        </w:rPr>
        <w:t xml:space="preserve"> </w:t>
      </w:r>
      <w:r>
        <w:rPr>
          <w:rFonts w:ascii="Times New Roman;serif" w:hAnsi="Times New Roman;serif"/>
          <w:b w:val="false"/>
          <w:color w:val="000000"/>
          <w:sz w:val="24"/>
        </w:rPr>
        <w:t>lists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briefly</w:t>
      </w:r>
      <w:r>
        <w:rPr>
          <w:color w:val="000000"/>
        </w:rPr>
        <w:t xml:space="preserve"> </w:t>
      </w:r>
      <w:r>
        <w:rPr>
          <w:rFonts w:ascii="Times New Roman;serif" w:hAnsi="Times New Roman;serif"/>
          <w:b w:val="false"/>
          <w:color w:val="000000"/>
          <w:sz w:val="24"/>
        </w:rPr>
        <w:t>describes</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claims that have been filed under such insurance policies and bonds within the past three</w:t>
      </w:r>
      <w:r>
        <w:rPr>
          <w:color w:val="000000"/>
        </w:rPr>
        <w:t xml:space="preserve"> </w:t>
      </w:r>
      <w:r>
        <w:rPr>
          <w:rFonts w:ascii="Times New Roman;serif" w:hAnsi="Times New Roman;serif"/>
          <w:b w:val="false"/>
          <w:color w:val="000000"/>
          <w:sz w:val="24"/>
        </w:rPr>
        <w:t>(3) years prior 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individually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aggregate</w:t>
      </w:r>
      <w:r>
        <w:rPr>
          <w:color w:val="000000"/>
        </w:rPr>
        <w:t xml:space="preserve"> </w:t>
      </w:r>
      <w:r>
        <w:rPr>
          <w:rFonts w:ascii="Times New Roman;serif" w:hAnsi="Times New Roman;serif"/>
          <w:b w:val="false"/>
          <w:color w:val="000000"/>
          <w:sz w:val="24"/>
        </w:rPr>
        <w:t>exceed</w:t>
      </w:r>
      <w:r>
        <w:rPr>
          <w:color w:val="000000"/>
        </w:rPr>
        <w:t xml:space="preserve"> </w:t>
      </w:r>
      <w:r>
        <w:rPr>
          <w:rFonts w:ascii="Times New Roman;serif" w:hAnsi="Times New Roman;serif"/>
          <w:b w:val="false"/>
          <w:color w:val="000000"/>
          <w:sz w:val="24"/>
        </w:rPr>
        <w:t>$50,000</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current status of such claims. No such pending claim has been questioned, denied or disputed by the underwriters of such policies or in respect of which such underwriters have reserved their rights. None of the Company or any of its direct and indirect Subsidiaries has had any insurance policy or</w:t>
      </w:r>
      <w:r>
        <w:rPr>
          <w:color w:val="000000"/>
        </w:rPr>
        <w:t xml:space="preserve"> </w:t>
      </w:r>
      <w:r>
        <w:rPr>
          <w:rFonts w:ascii="Times New Roman;serif" w:hAnsi="Times New Roman;serif"/>
          <w:b w:val="false"/>
          <w:color w:val="000000"/>
          <w:sz w:val="24"/>
        </w:rPr>
        <w:t>bond</w:t>
      </w:r>
      <w:r>
        <w:rPr>
          <w:color w:val="000000"/>
        </w:rPr>
        <w:t xml:space="preserve"> </w:t>
      </w:r>
      <w:r>
        <w:rPr>
          <w:rFonts w:ascii="Times New Roman;serif" w:hAnsi="Times New Roman;serif"/>
          <w:b w:val="false"/>
          <w:color w:val="000000"/>
          <w:sz w:val="24"/>
        </w:rPr>
        <w:t>canceled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nonrenewed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issuer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policy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bond</w:t>
      </w:r>
      <w:r>
        <w:rPr>
          <w:color w:val="000000"/>
        </w:rPr>
        <w:t xml:space="preserve"> </w:t>
      </w:r>
      <w:r>
        <w:rPr>
          <w:rFonts w:ascii="Times New Roman;serif" w:hAnsi="Times New Roman;serif"/>
          <w:b w:val="false"/>
          <w:color w:val="000000"/>
          <w:sz w:val="24"/>
        </w:rPr>
        <w:t>within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past</w:t>
      </w:r>
      <w:r>
        <w:rPr>
          <w:color w:val="000000"/>
        </w:rPr>
        <w:t xml:space="preserve"> </w:t>
      </w:r>
      <w:r>
        <w:rPr>
          <w:rFonts w:ascii="Times New Roman;serif" w:hAnsi="Times New Roman;serif"/>
          <w:b w:val="false"/>
          <w:color w:val="000000"/>
          <w:sz w:val="24"/>
        </w:rPr>
        <w:t>three</w:t>
      </w:r>
      <w:r>
        <w:rPr>
          <w:color w:val="000000"/>
        </w:rPr>
        <w:t xml:space="preserve"> </w:t>
      </w:r>
      <w:r>
        <w:rPr>
          <w:rFonts w:ascii="Times New Roman;serif" w:hAnsi="Times New Roman;serif"/>
          <w:b w:val="false"/>
          <w:color w:val="000000"/>
          <w:sz w:val="24"/>
        </w:rPr>
        <w:t>(3)</w:t>
      </w:r>
      <w:r>
        <w:rPr>
          <w:color w:val="000000"/>
        </w:rPr>
        <w:t xml:space="preserve"> </w:t>
      </w:r>
      <w:r>
        <w:rPr>
          <w:rFonts w:ascii="Times New Roman;serif" w:hAnsi="Times New Roman;serif"/>
          <w:b w:val="false"/>
          <w:color w:val="000000"/>
          <w:sz w:val="24"/>
        </w:rPr>
        <w:t>years.</w:t>
      </w:r>
    </w:p>
    <w:p>
      <w:pPr>
        <w:pStyle w:val="TextBody"/>
        <w:bidi w:val="0"/>
        <w:spacing w:lineRule="auto" w:line="240" w:before="0" w:after="240"/>
        <w:ind w:left="0" w:right="0" w:firstLine="720"/>
        <w:jc w:val="both"/>
        <w:rPr/>
      </w:pPr>
      <w:r>
        <w:rPr>
          <w:rFonts w:ascii="Times New Roman;serif" w:hAnsi="Times New Roman;serif"/>
          <w:b/>
          <w:color w:val="000000"/>
          <w:sz w:val="24"/>
        </w:rPr>
        <w:t>Section 3.19</w:t>
      </w:r>
      <w:r>
        <w:rPr>
          <w:rFonts w:ascii="Times New Roman;serif" w:hAnsi="Times New Roman;serif"/>
          <w:b/>
          <w:color w:val="000000"/>
          <w:sz w:val="24"/>
          <w:u w:val="single"/>
        </w:rPr>
        <w:t>Compliance with Environmental Laws</w:t>
      </w:r>
      <w:r>
        <w:rPr>
          <w:rFonts w:ascii="Times New Roman;serif" w:hAnsi="Times New Roman;serif"/>
          <w:b w:val="false"/>
          <w:color w:val="000000"/>
          <w:sz w:val="24"/>
        </w:rPr>
        <w:t>. There are no actions, suits, investigations,</w:t>
      </w:r>
      <w:r>
        <w:rPr>
          <w:color w:val="000000"/>
        </w:rPr>
        <w:t xml:space="preserve"> </w:t>
      </w:r>
      <w:r>
        <w:rPr>
          <w:rFonts w:ascii="Times New Roman;serif" w:hAnsi="Times New Roman;serif"/>
          <w:b w:val="false"/>
          <w:color w:val="000000"/>
          <w:sz w:val="24"/>
        </w:rPr>
        <w:t>liabilities,</w:t>
      </w:r>
      <w:r>
        <w:rPr>
          <w:color w:val="000000"/>
        </w:rPr>
        <w:t xml:space="preserve"> </w:t>
      </w:r>
      <w:r>
        <w:rPr>
          <w:rFonts w:ascii="Times New Roman;serif" w:hAnsi="Times New Roman;serif"/>
          <w:b w:val="false"/>
          <w:color w:val="000000"/>
          <w:sz w:val="24"/>
        </w:rPr>
        <w:t>inquiries,</w:t>
      </w:r>
      <w:r>
        <w:rPr>
          <w:color w:val="000000"/>
        </w:rPr>
        <w:t xml:space="preserve"> </w:t>
      </w:r>
      <w:r>
        <w:rPr>
          <w:rFonts w:ascii="Times New Roman;serif" w:hAnsi="Times New Roman;serif"/>
          <w:b w:val="false"/>
          <w:color w:val="000000"/>
          <w:sz w:val="24"/>
        </w:rPr>
        <w:t>Proceedings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Orders</w:t>
      </w:r>
      <w:r>
        <w:rPr>
          <w:color w:val="000000"/>
        </w:rPr>
        <w:t xml:space="preserve"> </w:t>
      </w:r>
      <w:r>
        <w:rPr>
          <w:rFonts w:ascii="Times New Roman;serif" w:hAnsi="Times New Roman;serif"/>
          <w:b w:val="false"/>
          <w:color w:val="000000"/>
          <w:sz w:val="24"/>
        </w:rPr>
        <w:t>involving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 direct and indirect Subsidiaries or any of their respective assets that are pending or, to the Knowledge of the Company, threatened. No environmental clearances or other governmental approvals are required for the conduct of the business of the Company or any of its direct and indirect Subsidiaries or the consummation of the Contemplated Transactions. To the Knowledge of the Company, neither the Company nor any of its direct and indirect Subsidiaries is the owner of any interest in real estate, other than OREO, on which the Company or any of its Subsidiaries has caused or allowed any substances to have been generated, used, stored, deposited, treated, recycled or disposed of, which substances, if known to be present on, at or under such property, would</w:t>
      </w:r>
      <w:r>
        <w:rPr>
          <w:color w:val="000000"/>
        </w:rPr>
        <w:t xml:space="preserve"> </w:t>
      </w:r>
      <w:r>
        <w:rPr>
          <w:rFonts w:ascii="Times New Roman;serif" w:hAnsi="Times New Roman;serif"/>
          <w:b w:val="false"/>
          <w:color w:val="000000"/>
          <w:sz w:val="24"/>
        </w:rPr>
        <w:t>require</w:t>
      </w:r>
      <w:r>
        <w:rPr>
          <w:color w:val="000000"/>
        </w:rPr>
        <w:t xml:space="preserve"> </w:t>
      </w:r>
      <w:r>
        <w:rPr>
          <w:rFonts w:ascii="Times New Roman;serif" w:hAnsi="Times New Roman;serif"/>
          <w:b w:val="false"/>
          <w:color w:val="000000"/>
          <w:sz w:val="24"/>
        </w:rPr>
        <w:t>notification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Regulatory</w:t>
      </w:r>
      <w:r>
        <w:rPr>
          <w:color w:val="000000"/>
        </w:rPr>
        <w:t xml:space="preserve"> </w:t>
      </w:r>
      <w:r>
        <w:rPr>
          <w:rFonts w:ascii="Times New Roman;serif" w:hAnsi="Times New Roman;serif"/>
          <w:b w:val="false"/>
          <w:color w:val="000000"/>
          <w:sz w:val="24"/>
        </w:rPr>
        <w:t>Authority,</w:t>
      </w:r>
      <w:r>
        <w:rPr>
          <w:color w:val="000000"/>
        </w:rPr>
        <w:t xml:space="preserve"> </w:t>
      </w:r>
      <w:r>
        <w:rPr>
          <w:rFonts w:ascii="Times New Roman;serif" w:hAnsi="Times New Roman;serif"/>
          <w:b w:val="false"/>
          <w:color w:val="000000"/>
          <w:sz w:val="24"/>
        </w:rPr>
        <w:t>cleanup,</w:t>
      </w:r>
      <w:r>
        <w:rPr>
          <w:color w:val="000000"/>
        </w:rPr>
        <w:t xml:space="preserve"> </w:t>
      </w:r>
      <w:r>
        <w:rPr>
          <w:rFonts w:ascii="Times New Roman;serif" w:hAnsi="Times New Roman;serif"/>
          <w:b w:val="false"/>
          <w:color w:val="000000"/>
          <w:sz w:val="24"/>
        </w:rPr>
        <w:t>removal</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some</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remedial action</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Environmental</w:t>
      </w:r>
      <w:r>
        <w:rPr>
          <w:color w:val="000000"/>
        </w:rPr>
        <w:t xml:space="preserve"> </w:t>
      </w:r>
      <w:r>
        <w:rPr>
          <w:rFonts w:ascii="Times New Roman;serif" w:hAnsi="Times New Roman;serif"/>
          <w:b w:val="false"/>
          <w:color w:val="000000"/>
          <w:sz w:val="24"/>
        </w:rPr>
        <w:t>Law</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property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impacted</w:t>
      </w:r>
      <w:r>
        <w:rPr>
          <w:color w:val="000000"/>
        </w:rPr>
        <w:t xml:space="preserve"> </w:t>
      </w:r>
      <w:r>
        <w:rPr>
          <w:rFonts w:ascii="Times New Roman;serif" w:hAnsi="Times New Roman;serif"/>
          <w:b w:val="false"/>
          <w:color w:val="000000"/>
          <w:sz w:val="24"/>
        </w:rPr>
        <w:t>adjacent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down</w:t>
      </w:r>
      <w:r>
        <w:rPr>
          <w:color w:val="000000"/>
        </w:rPr>
        <w:t xml:space="preserve"> </w:t>
      </w:r>
      <w:r>
        <w:rPr>
          <w:rFonts w:ascii="Times New Roman;serif" w:hAnsi="Times New Roman;serif"/>
          <w:b w:val="false"/>
          <w:color w:val="000000"/>
          <w:sz w:val="24"/>
        </w:rPr>
        <w:t>gradient property,</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where</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action</w:t>
      </w:r>
      <w:r>
        <w:rPr>
          <w:color w:val="000000"/>
        </w:rPr>
        <w:t xml:space="preserve"> </w:t>
      </w:r>
      <w:r>
        <w:rPr>
          <w:rFonts w:ascii="Times New Roman;serif" w:hAnsi="Times New Roman;serif"/>
          <w:b w:val="false"/>
          <w:color w:val="000000"/>
          <w:sz w:val="24"/>
        </w:rPr>
        <w:t>would</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reasonably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expected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Adverse Effect on the Company. Except for any matters that have not had, and would not reasonably be expected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individually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aggregate,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Adverse</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the Company and each direct and indirect Subsidiary of the Company has complied in all material respects with all Environmental Laws applicable to it and its business operations.</w:t>
      </w:r>
    </w:p>
    <w:p>
      <w:pPr>
        <w:pStyle w:val="TextBody"/>
        <w:bidi w:val="0"/>
        <w:spacing w:lineRule="auto" w:line="240" w:before="0" w:after="240"/>
        <w:ind w:left="0" w:right="0" w:firstLine="720"/>
        <w:jc w:val="both"/>
        <w:rPr/>
      </w:pPr>
      <w:r>
        <w:rPr>
          <w:rFonts w:ascii="Times New Roman;serif" w:hAnsi="Times New Roman;serif"/>
          <w:b/>
          <w:color w:val="000000"/>
          <w:sz w:val="24"/>
        </w:rPr>
        <w:t>Section 3.20</w:t>
      </w:r>
      <w:r>
        <w:rPr>
          <w:rFonts w:ascii="Times New Roman;serif" w:hAnsi="Times New Roman;serif"/>
          <w:b/>
          <w:color w:val="000000"/>
          <w:sz w:val="24"/>
          <w:u w:val="single"/>
        </w:rPr>
        <w:t>Transactions with Affiliates</w:t>
      </w:r>
      <w:r>
        <w:rPr>
          <w:rFonts w:ascii="Times New Roman;serif" w:hAnsi="Times New Roman;serif"/>
          <w:b w:val="false"/>
          <w:color w:val="000000"/>
          <w:sz w:val="24"/>
        </w:rPr>
        <w:t xml:space="preserve">. Except as set forth in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3.20</w:t>
        </w:r>
      </w:hyperlink>
      <w:r>
        <w:rPr>
          <w:rFonts w:ascii="Times New Roman;serif" w:hAnsi="Times New Roman;serif"/>
          <w:b/>
          <w:color w:val="000000"/>
          <w:sz w:val="24"/>
        </w:rPr>
        <w:t xml:space="preserve"> </w:t>
      </w:r>
      <w:r>
        <w:rPr>
          <w:rFonts w:ascii="Times New Roman;serif" w:hAnsi="Times New Roman;serif"/>
          <w:b w:val="false"/>
          <w:color w:val="000000"/>
          <w:sz w:val="24"/>
        </w:rPr>
        <w:t>of the Company Disclosure Schedules, no officer or director of the Company or any of its Subsidiaries, any</w:t>
      </w:r>
      <w:r>
        <w:rPr>
          <w:color w:val="000000"/>
        </w:rPr>
        <w:t xml:space="preserve"> </w:t>
      </w:r>
      <w:r>
        <w:rPr>
          <w:rFonts w:ascii="Times New Roman;serif" w:hAnsi="Times New Roman;serif"/>
          <w:b w:val="false"/>
          <w:color w:val="000000"/>
          <w:sz w:val="24"/>
        </w:rPr>
        <w:t>Immediate</w:t>
      </w:r>
      <w:r>
        <w:rPr>
          <w:color w:val="000000"/>
        </w:rPr>
        <w:t xml:space="preserve"> </w:t>
      </w:r>
      <w:r>
        <w:rPr>
          <w:rFonts w:ascii="Times New Roman;serif" w:hAnsi="Times New Roman;serif"/>
          <w:b w:val="false"/>
          <w:color w:val="000000"/>
          <w:sz w:val="24"/>
        </w:rPr>
        <w:t>Family</w:t>
      </w:r>
      <w:r>
        <w:rPr>
          <w:color w:val="000000"/>
        </w:rPr>
        <w:t xml:space="preserve"> </w:t>
      </w:r>
      <w:r>
        <w:rPr>
          <w:rFonts w:ascii="Times New Roman;serif" w:hAnsi="Times New Roman;serif"/>
          <w:b w:val="false"/>
          <w:color w:val="000000"/>
          <w:sz w:val="24"/>
        </w:rPr>
        <w:t>Member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Person,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entity</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Person</w:t>
      </w:r>
      <w:r>
        <w:rPr>
          <w:color w:val="000000"/>
        </w:rPr>
        <w:t xml:space="preserve"> “</w:t>
      </w:r>
      <w:r>
        <w:rPr>
          <w:rFonts w:ascii="Times New Roman;serif" w:hAnsi="Times New Roman;serif"/>
          <w:b w:val="false"/>
          <w:color w:val="000000"/>
          <w:sz w:val="24"/>
        </w:rPr>
        <w:t>controls” within the meaning of Regulation O of the Federal Reserve has (a)</w:t>
      </w:r>
      <w:r>
        <w:rPr>
          <w:color w:val="000000"/>
        </w:rPr>
        <w:t xml:space="preserve"> </w:t>
      </w:r>
      <w:r>
        <w:rPr>
          <w:rFonts w:ascii="Times New Roman;serif" w:hAnsi="Times New Roman;serif"/>
          <w:b w:val="false"/>
          <w:color w:val="000000"/>
          <w:sz w:val="24"/>
        </w:rPr>
        <w:t>any Company Loan or any other agreement with the Company or any of its Subsidiaries or (b)</w:t>
      </w:r>
      <w:r>
        <w:rPr>
          <w:color w:val="000000"/>
        </w:rPr>
        <w:t xml:space="preserve"> </w:t>
      </w:r>
      <w:r>
        <w:rPr>
          <w:rFonts w:ascii="Times New Roman;serif" w:hAnsi="Times New Roman;serif"/>
          <w:b w:val="false"/>
          <w:color w:val="000000"/>
          <w:sz w:val="24"/>
        </w:rPr>
        <w:t>any interest in any material property, real, personal or mixed, tangible or intangible, used in or pertaining to, the business of 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 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Knowledge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action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failure</w:t>
      </w:r>
      <w:r>
        <w:rPr>
          <w:color w:val="000000"/>
        </w:rPr>
        <w:t xml:space="preserve"> </w:t>
      </w:r>
      <w:r>
        <w:rPr>
          <w:rFonts w:ascii="Times New Roman;serif" w:hAnsi="Times New Roman;serif"/>
          <w:b w:val="false"/>
          <w:color w:val="000000"/>
          <w:sz w:val="24"/>
        </w:rPr>
        <w:t>to take action by any present or former director, officer, employee or agent of the Company or any Subsidiary of the Company has occurred which would give rise to a material claim by any such individual for indemnification from the Company or any Subsidiary of the Company.</w:t>
      </w:r>
    </w:p>
    <w:p>
      <w:pPr>
        <w:pStyle w:val="TextBody"/>
        <w:bidi w:val="0"/>
        <w:spacing w:lineRule="auto" w:line="240" w:before="0" w:after="240"/>
        <w:ind w:left="0" w:right="0" w:firstLine="720"/>
        <w:jc w:val="both"/>
        <w:rPr/>
      </w:pPr>
      <w:r>
        <w:rPr>
          <w:rFonts w:ascii="Times New Roman;serif" w:hAnsi="Times New Roman;serif"/>
          <w:b/>
          <w:color w:val="000000"/>
          <w:sz w:val="24"/>
        </w:rPr>
        <w:t>Section 3.21</w:t>
      </w:r>
      <w:r>
        <w:rPr>
          <w:rFonts w:ascii="Times New Roman;serif" w:hAnsi="Times New Roman;serif"/>
          <w:b/>
          <w:color w:val="000000"/>
          <w:sz w:val="24"/>
          <w:u w:val="single"/>
        </w:rPr>
        <w:t>Voting Requirements</w:t>
      </w:r>
      <w:r>
        <w:rPr>
          <w:rFonts w:ascii="Times New Roman;serif" w:hAnsi="Times New Roman;serif"/>
          <w:b w:val="false"/>
          <w:color w:val="000000"/>
          <w:sz w:val="24"/>
        </w:rPr>
        <w:t>. The</w:t>
      </w:r>
      <w:r>
        <w:rPr>
          <w:color w:val="000000"/>
        </w:rPr>
        <w:t xml:space="preserve"> </w:t>
      </w:r>
      <w:r>
        <w:rPr>
          <w:rFonts w:ascii="Times New Roman;serif" w:hAnsi="Times New Roman;serif"/>
          <w:b w:val="false"/>
          <w:color w:val="000000"/>
          <w:sz w:val="24"/>
        </w:rPr>
        <w:t>affirmative</w:t>
      </w:r>
      <w:r>
        <w:rPr>
          <w:color w:val="000000"/>
        </w:rPr>
        <w:t xml:space="preserve"> </w:t>
      </w:r>
      <w:r>
        <w:rPr>
          <w:rFonts w:ascii="Times New Roman;serif" w:hAnsi="Times New Roman;serif"/>
          <w:b w:val="false"/>
          <w:color w:val="000000"/>
          <w:sz w:val="24"/>
        </w:rPr>
        <w:t>vote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holders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majority</w:t>
      </w:r>
      <w:r>
        <w:rPr>
          <w:color w:val="000000"/>
        </w:rPr>
        <w:t xml:space="preserve"> </w:t>
      </w:r>
      <w:r>
        <w:rPr>
          <w:rFonts w:ascii="Times New Roman;serif" w:hAnsi="Times New Roman;serif"/>
          <w:b w:val="false"/>
          <w:color w:val="000000"/>
          <w:sz w:val="24"/>
        </w:rPr>
        <w:t>of the</w:t>
      </w:r>
      <w:r>
        <w:rPr>
          <w:color w:val="000000"/>
        </w:rPr>
        <w:t xml:space="preserve"> </w:t>
      </w:r>
      <w:r>
        <w:rPr>
          <w:rFonts w:ascii="Times New Roman;serif" w:hAnsi="Times New Roman;serif"/>
          <w:b w:val="false"/>
          <w:color w:val="000000"/>
          <w:sz w:val="24"/>
        </w:rPr>
        <w:t>outstanding</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 Company</w:t>
      </w:r>
      <w:r>
        <w:rPr>
          <w:color w:val="000000"/>
        </w:rPr>
        <w:t xml:space="preserve"> </w:t>
      </w:r>
      <w:r>
        <w:rPr>
          <w:rFonts w:ascii="Times New Roman;serif" w:hAnsi="Times New Roman;serif"/>
          <w:b w:val="false"/>
          <w:color w:val="000000"/>
          <w:sz w:val="24"/>
        </w:rPr>
        <w:t>Common</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Stockholders’</w:t>
      </w:r>
      <w:r>
        <w:rPr>
          <w:color w:val="000000"/>
        </w:rPr>
        <w:t xml:space="preserve"> </w:t>
      </w:r>
      <w:r>
        <w:rPr>
          <w:rFonts w:ascii="Times New Roman;serif" w:hAnsi="Times New Roman;serif"/>
          <w:b w:val="false"/>
          <w:color w:val="000000"/>
          <w:sz w:val="24"/>
        </w:rPr>
        <w:t>Meeting</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 adjournment or postponement thereof to adopt this Agreement is the only vote of the holders of any</w:t>
      </w:r>
      <w:r>
        <w:rPr>
          <w:color w:val="000000"/>
        </w:rPr>
        <w:t xml:space="preserve"> </w:t>
      </w:r>
      <w:r>
        <w:rPr>
          <w:rFonts w:ascii="Times New Roman;serif" w:hAnsi="Times New Roman;serif"/>
          <w:b w:val="false"/>
          <w:color w:val="000000"/>
          <w:sz w:val="24"/>
        </w:rPr>
        <w:t>class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series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capital</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voting</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equity</w:t>
      </w:r>
      <w:r>
        <w:rPr>
          <w:color w:val="000000"/>
        </w:rPr>
        <w:t xml:space="preserve"> </w:t>
      </w:r>
      <w:r>
        <w:rPr>
          <w:rFonts w:ascii="Times New Roman;serif" w:hAnsi="Times New Roman;serif"/>
          <w:b w:val="false"/>
          <w:color w:val="000000"/>
          <w:sz w:val="24"/>
        </w:rPr>
        <w:t>interests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necessary to adopt this Agreement.</w:t>
      </w:r>
    </w:p>
    <w:p>
      <w:pPr>
        <w:pStyle w:val="TextBody"/>
        <w:bidi w:val="0"/>
        <w:spacing w:lineRule="auto" w:line="240" w:before="0" w:after="240"/>
        <w:ind w:left="0" w:right="0" w:firstLine="720"/>
        <w:jc w:val="both"/>
        <w:rPr/>
      </w:pPr>
      <w:r>
        <w:rPr>
          <w:rFonts w:ascii="Times New Roman;serif" w:hAnsi="Times New Roman;serif"/>
          <w:b/>
          <w:color w:val="000000"/>
          <w:sz w:val="24"/>
        </w:rPr>
        <w:t>Section 3.22</w:t>
      </w:r>
      <w:r>
        <w:rPr>
          <w:rFonts w:ascii="Times New Roman;serif" w:hAnsi="Times New Roman;serif"/>
          <w:b/>
          <w:color w:val="000000"/>
          <w:sz w:val="24"/>
          <w:u w:val="single"/>
        </w:rPr>
        <w:t>Brokerage Commissions; Fairness Opinion</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Except for fees payable to Performance Trust Capital Partners, pursuant to an engagement letter that has been Previously Disclosed, none of the 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their</w:t>
      </w:r>
      <w:r>
        <w:rPr>
          <w:color w:val="000000"/>
        </w:rPr>
        <w:t xml:space="preserve"> </w:t>
      </w:r>
      <w:r>
        <w:rPr>
          <w:rFonts w:ascii="Times New Roman;serif" w:hAnsi="Times New Roman;serif"/>
          <w:b w:val="false"/>
          <w:color w:val="000000"/>
          <w:sz w:val="24"/>
        </w:rPr>
        <w:t>respective</w:t>
      </w:r>
      <w:r>
        <w:rPr>
          <w:color w:val="000000"/>
        </w:rPr>
        <w:t xml:space="preserve"> </w:t>
      </w:r>
      <w:r>
        <w:rPr>
          <w:rFonts w:ascii="Times New Roman;serif" w:hAnsi="Times New Roman;serif"/>
          <w:b w:val="false"/>
          <w:color w:val="000000"/>
          <w:sz w:val="24"/>
        </w:rPr>
        <w:t>Representatives,</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incurred</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obligation or</w:t>
      </w:r>
      <w:r>
        <w:rPr>
          <w:color w:val="000000"/>
        </w:rPr>
        <w:t xml:space="preserve"> </w:t>
      </w:r>
      <w:r>
        <w:rPr>
          <w:rFonts w:ascii="Times New Roman;serif" w:hAnsi="Times New Roman;serif"/>
          <w:b w:val="false"/>
          <w:color w:val="000000"/>
          <w:sz w:val="24"/>
        </w:rPr>
        <w:t>liability,</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629920"/>
                <wp:effectExtent l="0" t="0" r="0" b="0"/>
                <wp:wrapNone/>
                <wp:docPr id="41" name="Frame4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contingent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brokerage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finders’</w:t>
      </w:r>
      <w:r>
        <w:rPr>
          <w:color w:val="000000"/>
        </w:rPr>
        <w:t xml:space="preserve"> </w:t>
      </w:r>
      <w:r>
        <w:rPr>
          <w:rFonts w:ascii="Times New Roman;serif" w:hAnsi="Times New Roman;serif"/>
          <w:b w:val="false"/>
          <w:color w:val="000000"/>
          <w:sz w:val="24"/>
        </w:rPr>
        <w:t>fees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agents’</w:t>
      </w:r>
      <w:r>
        <w:rPr>
          <w:color w:val="000000"/>
        </w:rPr>
        <w:t xml:space="preserve"> </w:t>
      </w:r>
      <w:r>
        <w:rPr>
          <w:rFonts w:ascii="Times New Roman;serif" w:hAnsi="Times New Roman;serif"/>
          <w:b w:val="false"/>
          <w:color w:val="000000"/>
          <w:sz w:val="24"/>
        </w:rPr>
        <w:t>commissions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 similar payment in connection with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Board of Directors of the Company has received the opinion of Performance Trust Capital Partners and has delivered a copy of such opinion to Acquiror, to the effect that, as of the date of such opinion and subject to the assumptions, limitations and qualifications set forth therein, the Merger is fair, from a financial point of view, to the holders of Company Common Stock. Such opinion has not been amended or rescinded as of the date of this Agreement.</w:t>
      </w:r>
    </w:p>
    <w:p>
      <w:pPr>
        <w:pStyle w:val="TextBody"/>
        <w:bidi w:val="0"/>
        <w:spacing w:lineRule="auto" w:line="240" w:before="0" w:after="240"/>
        <w:ind w:left="0" w:right="0" w:firstLine="720"/>
        <w:jc w:val="both"/>
        <w:rPr/>
      </w:pPr>
      <w:r>
        <w:rPr>
          <w:rFonts w:ascii="Times New Roman;serif" w:hAnsi="Times New Roman;serif"/>
          <w:b/>
          <w:color w:val="000000"/>
          <w:sz w:val="24"/>
        </w:rPr>
        <w:t>Section 3.23</w:t>
      </w:r>
      <w:r>
        <w:rPr>
          <w:rFonts w:ascii="Times New Roman;serif" w:hAnsi="Times New Roman;serif"/>
          <w:b/>
          <w:color w:val="000000"/>
          <w:sz w:val="24"/>
          <w:u w:val="single"/>
        </w:rPr>
        <w:t>Approval Delays</w:t>
      </w:r>
      <w:r>
        <w:rPr>
          <w:rFonts w:ascii="Times New Roman;serif" w:hAnsi="Times New Roman;serif"/>
          <w:b w:val="false"/>
          <w:color w:val="000000"/>
          <w:sz w:val="24"/>
        </w:rPr>
        <w:t>. There is no reason why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granting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Requisite</w:t>
      </w:r>
      <w:r>
        <w:rPr>
          <w:color w:val="000000"/>
        </w:rPr>
        <w:t xml:space="preserve"> </w:t>
      </w:r>
      <w:r>
        <w:rPr>
          <w:rFonts w:ascii="Times New Roman;serif" w:hAnsi="Times New Roman;serif"/>
          <w:b w:val="false"/>
          <w:color w:val="000000"/>
          <w:sz w:val="24"/>
        </w:rPr>
        <w:t>Regulatory</w:t>
      </w:r>
      <w:r>
        <w:rPr>
          <w:color w:val="000000"/>
        </w:rPr>
        <w:t xml:space="preserve"> </w:t>
      </w:r>
      <w:r>
        <w:rPr>
          <w:rFonts w:ascii="Times New Roman;serif" w:hAnsi="Times New Roman;serif"/>
          <w:b w:val="false"/>
          <w:color w:val="000000"/>
          <w:sz w:val="24"/>
        </w:rPr>
        <w:t>Approvals</w:t>
      </w:r>
      <w:r>
        <w:rPr>
          <w:color w:val="000000"/>
        </w:rPr>
        <w:t xml:space="preserve"> </w:t>
      </w:r>
      <w:r>
        <w:rPr>
          <w:rFonts w:ascii="Times New Roman;serif" w:hAnsi="Times New Roman;serif"/>
          <w:b w:val="false"/>
          <w:color w:val="000000"/>
          <w:sz w:val="24"/>
        </w:rPr>
        <w:t>would</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denied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unduly</w:t>
      </w:r>
      <w:r>
        <w:rPr>
          <w:color w:val="000000"/>
        </w:rPr>
        <w:t xml:space="preserve"> </w:t>
      </w:r>
      <w:r>
        <w:rPr>
          <w:rFonts w:ascii="Times New Roman;serif" w:hAnsi="Times New Roman;serif"/>
          <w:b w:val="false"/>
          <w:color w:val="000000"/>
          <w:sz w:val="24"/>
        </w:rPr>
        <w:t>delayed. The Bank is “well-capitalized” (as such term is defined in the relevant regulation of the institution’s primary federal bank regulator), and the institution’s rating under the CRA is “satisfactory” or better.</w:t>
      </w:r>
    </w:p>
    <w:p>
      <w:pPr>
        <w:pStyle w:val="TextBody"/>
        <w:bidi w:val="0"/>
        <w:spacing w:lineRule="auto" w:line="240" w:before="0" w:after="240"/>
        <w:ind w:left="0" w:right="0" w:firstLine="720"/>
        <w:jc w:val="both"/>
        <w:rPr/>
      </w:pPr>
      <w:r>
        <w:rPr>
          <w:rFonts w:ascii="Times New Roman;serif" w:hAnsi="Times New Roman;serif"/>
          <w:b/>
          <w:color w:val="000000"/>
          <w:sz w:val="24"/>
        </w:rPr>
        <w:t>Section 3.24</w:t>
      </w:r>
      <w:r>
        <w:rPr>
          <w:rFonts w:ascii="Times New Roman;serif" w:hAnsi="Times New Roman;serif"/>
          <w:b/>
          <w:color w:val="000000"/>
          <w:sz w:val="24"/>
          <w:u w:val="single"/>
        </w:rPr>
        <w:t>Labor Matters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There are no collective bargaining agreements or other labor union Contracts applicable to any employees of the Company or any of its Subsidiaries. There</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labor dispute,</w:t>
      </w:r>
      <w:r>
        <w:rPr>
          <w:color w:val="000000"/>
        </w:rPr>
        <w:t xml:space="preserve"> </w:t>
      </w:r>
      <w:r>
        <w:rPr>
          <w:rFonts w:ascii="Times New Roman;serif" w:hAnsi="Times New Roman;serif"/>
          <w:b w:val="false"/>
          <w:color w:val="000000"/>
          <w:sz w:val="24"/>
        </w:rPr>
        <w:t>strike,</w:t>
      </w:r>
      <w:r>
        <w:rPr>
          <w:color w:val="000000"/>
        </w:rPr>
        <w:t xml:space="preserve"> </w:t>
      </w:r>
      <w:r>
        <w:rPr>
          <w:rFonts w:ascii="Times New Roman;serif" w:hAnsi="Times New Roman;serif"/>
          <w:b w:val="false"/>
          <w:color w:val="000000"/>
          <w:sz w:val="24"/>
        </w:rPr>
        <w:t>work</w:t>
      </w:r>
      <w:r>
        <w:rPr>
          <w:color w:val="000000"/>
        </w:rPr>
        <w:t xml:space="preserve"> </w:t>
      </w:r>
      <w:r>
        <w:rPr>
          <w:rFonts w:ascii="Times New Roman;serif" w:hAnsi="Times New Roman;serif"/>
          <w:b w:val="false"/>
          <w:color w:val="000000"/>
          <w:sz w:val="24"/>
        </w:rPr>
        <w:t>stoppage or</w:t>
      </w:r>
      <w:r>
        <w:rPr>
          <w:color w:val="000000"/>
        </w:rPr>
        <w:t xml:space="preserve"> </w:t>
      </w:r>
      <w:r>
        <w:rPr>
          <w:rFonts w:ascii="Times New Roman;serif" w:hAnsi="Times New Roman;serif"/>
          <w:b w:val="false"/>
          <w:color w:val="000000"/>
          <w:sz w:val="24"/>
        </w:rPr>
        <w:t>lockout,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Knowledge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threat</w:t>
      </w:r>
      <w:r>
        <w:rPr>
          <w:color w:val="000000"/>
        </w:rPr>
        <w:t xml:space="preserve"> </w:t>
      </w:r>
      <w:r>
        <w:rPr>
          <w:rFonts w:ascii="Times New Roman;serif" w:hAnsi="Times New Roman;serif"/>
          <w:b w:val="false"/>
          <w:color w:val="000000"/>
          <w:sz w:val="24"/>
        </w:rPr>
        <w:t>thereof,</w:t>
      </w:r>
      <w:r>
        <w:rPr>
          <w:color w:val="000000"/>
        </w:rPr>
        <w:t xml:space="preserve"> </w:t>
      </w:r>
      <w:r>
        <w:rPr>
          <w:rFonts w:ascii="Times New Roman;serif" w:hAnsi="Times New Roman;serif"/>
          <w:b w:val="false"/>
          <w:color w:val="000000"/>
          <w:sz w:val="24"/>
        </w:rPr>
        <w:t>by or</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employees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there</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no labor dispute, strike, work stoppage or lockout in the previous three</w:t>
      </w:r>
      <w:r>
        <w:rPr>
          <w:color w:val="000000"/>
        </w:rPr>
        <w:t xml:space="preserve"> </w:t>
      </w:r>
      <w:r>
        <w:rPr>
          <w:rFonts w:ascii="Times New Roman;serif" w:hAnsi="Times New Roman;serif"/>
          <w:b w:val="false"/>
          <w:color w:val="000000"/>
          <w:sz w:val="24"/>
        </w:rPr>
        <w:t>(3) years. There are no organizational</w:t>
      </w:r>
      <w:r>
        <w:rPr>
          <w:color w:val="000000"/>
        </w:rPr>
        <w:t xml:space="preserve"> </w:t>
      </w:r>
      <w:r>
        <w:rPr>
          <w:rFonts w:ascii="Times New Roman;serif" w:hAnsi="Times New Roman;serif"/>
          <w:b w:val="false"/>
          <w:color w:val="000000"/>
          <w:sz w:val="24"/>
        </w:rPr>
        <w:t>efforts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formation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collective</w:t>
      </w:r>
      <w:r>
        <w:rPr>
          <w:color w:val="000000"/>
        </w:rPr>
        <w:t xml:space="preserve"> </w:t>
      </w:r>
      <w:r>
        <w:rPr>
          <w:rFonts w:ascii="Times New Roman;serif" w:hAnsi="Times New Roman;serif"/>
          <w:b w:val="false"/>
          <w:color w:val="000000"/>
          <w:sz w:val="24"/>
        </w:rPr>
        <w:t>bargaining</w:t>
      </w:r>
      <w:r>
        <w:rPr>
          <w:color w:val="000000"/>
        </w:rPr>
        <w:t xml:space="preserve"> </w:t>
      </w:r>
      <w:r>
        <w:rPr>
          <w:rFonts w:ascii="Times New Roman;serif" w:hAnsi="Times New Roman;serif"/>
          <w:b w:val="false"/>
          <w:color w:val="000000"/>
          <w:sz w:val="24"/>
        </w:rPr>
        <w:t>unit</w:t>
      </w:r>
      <w:r>
        <w:rPr>
          <w:color w:val="000000"/>
        </w:rPr>
        <w:t xml:space="preserve"> </w:t>
      </w:r>
      <w:r>
        <w:rPr>
          <w:rFonts w:ascii="Times New Roman;serif" w:hAnsi="Times New Roman;serif"/>
          <w:b w:val="false"/>
          <w:color w:val="000000"/>
          <w:sz w:val="24"/>
        </w:rPr>
        <w:t>presently</w:t>
      </w:r>
      <w:r>
        <w:rPr>
          <w:color w:val="000000"/>
        </w:rPr>
        <w:t xml:space="preserve"> </w:t>
      </w:r>
      <w:r>
        <w:rPr>
          <w:rFonts w:ascii="Times New Roman;serif" w:hAnsi="Times New Roman;serif"/>
          <w:b w:val="false"/>
          <w:color w:val="000000"/>
          <w:sz w:val="24"/>
        </w:rPr>
        <w:t>being made</w:t>
      </w:r>
      <w:r>
        <w:rPr>
          <w:color w:val="000000"/>
        </w:rPr>
        <w:t xml:space="preserve"> </w:t>
      </w:r>
      <w:r>
        <w:rPr>
          <w:rFonts w:ascii="Times New Roman;serif" w:hAnsi="Times New Roman;serif"/>
          <w:b w:val="false"/>
          <w:color w:val="000000"/>
          <w:sz w:val="24"/>
        </w:rPr>
        <w:t>or, to the</w:t>
      </w:r>
      <w:r>
        <w:rPr>
          <w:color w:val="000000"/>
        </w:rPr>
        <w:t xml:space="preserve"> </w:t>
      </w:r>
      <w:r>
        <w:rPr>
          <w:rFonts w:ascii="Times New Roman;serif" w:hAnsi="Times New Roman;serif"/>
          <w:b w:val="false"/>
          <w:color w:val="000000"/>
          <w:sz w:val="24"/>
        </w:rPr>
        <w:t>Knowledge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threatened, involving employees 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or 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 Neither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nor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engaged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engaging in any unfair labor practice. The Company and its Subsidiaries are in compliance in all material respects with all applicable Legal Requirements respecting employment and employment practices,</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conditions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wages,</w:t>
      </w:r>
      <w:r>
        <w:rPr>
          <w:color w:val="000000"/>
        </w:rPr>
        <w:t xml:space="preserve"> </w:t>
      </w:r>
      <w:r>
        <w:rPr>
          <w:rFonts w:ascii="Times New Roman;serif" w:hAnsi="Times New Roman;serif"/>
          <w:b w:val="false"/>
          <w:color w:val="000000"/>
          <w:sz w:val="24"/>
        </w:rPr>
        <w:t>hours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work</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occupational</w:t>
      </w:r>
      <w:r>
        <w:rPr>
          <w:color w:val="000000"/>
        </w:rPr>
        <w:t xml:space="preserve"> </w:t>
      </w:r>
      <w:r>
        <w:rPr>
          <w:rFonts w:ascii="Times New Roman;serif" w:hAnsi="Times New Roman;serif"/>
          <w:b w:val="false"/>
          <w:color w:val="000000"/>
          <w:sz w:val="24"/>
        </w:rPr>
        <w:t>safety</w:t>
      </w:r>
      <w:r>
        <w:rPr>
          <w:color w:val="000000"/>
        </w:rPr>
        <w:t xml:space="preserve"> </w:t>
      </w:r>
      <w:r>
        <w:rPr>
          <w:rFonts w:ascii="Times New Roman;serif" w:hAnsi="Times New Roman;serif"/>
          <w:b w:val="false"/>
          <w:color w:val="000000"/>
          <w:sz w:val="24"/>
        </w:rPr>
        <w:t>and health. No Proceeding asserting that the Company or any of its Subsidiaries has committed an unfair</w:t>
      </w:r>
      <w:r>
        <w:rPr>
          <w:color w:val="000000"/>
        </w:rPr>
        <w:t xml:space="preserve"> </w:t>
      </w:r>
      <w:r>
        <w:rPr>
          <w:rFonts w:ascii="Times New Roman;serif" w:hAnsi="Times New Roman;serif"/>
          <w:b w:val="false"/>
          <w:color w:val="000000"/>
          <w:sz w:val="24"/>
        </w:rPr>
        <w:t>labor</w:t>
      </w:r>
      <w:r>
        <w:rPr>
          <w:color w:val="000000"/>
        </w:rPr>
        <w:t xml:space="preserve"> </w:t>
      </w:r>
      <w:r>
        <w:rPr>
          <w:rFonts w:ascii="Times New Roman;serif" w:hAnsi="Times New Roman;serif"/>
          <w:b w:val="false"/>
          <w:color w:val="000000"/>
          <w:sz w:val="24"/>
        </w:rPr>
        <w:t>practice</w:t>
      </w:r>
      <w:r>
        <w:rPr>
          <w:color w:val="000000"/>
        </w:rPr>
        <w:t xml:space="preserve"> </w:t>
      </w:r>
      <w:r>
        <w:rPr>
          <w:rFonts w:ascii="Times New Roman;serif" w:hAnsi="Times New Roman;serif"/>
          <w:b w:val="false"/>
          <w:color w:val="000000"/>
          <w:sz w:val="24"/>
        </w:rPr>
        <w:t>(within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meaning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National</w:t>
      </w:r>
      <w:r>
        <w:rPr>
          <w:color w:val="000000"/>
        </w:rPr>
        <w:t xml:space="preserve"> </w:t>
      </w:r>
      <w:r>
        <w:rPr>
          <w:rFonts w:ascii="Times New Roman;serif" w:hAnsi="Times New Roman;serif"/>
          <w:b w:val="false"/>
          <w:color w:val="000000"/>
          <w:sz w:val="24"/>
        </w:rPr>
        <w:t>Labor</w:t>
      </w:r>
      <w:r>
        <w:rPr>
          <w:color w:val="000000"/>
        </w:rPr>
        <w:t xml:space="preserve"> </w:t>
      </w:r>
      <w:r>
        <w:rPr>
          <w:rFonts w:ascii="Times New Roman;serif" w:hAnsi="Times New Roman;serif"/>
          <w:b w:val="false"/>
          <w:color w:val="000000"/>
          <w:sz w:val="24"/>
        </w:rPr>
        <w:t>Relations</w:t>
      </w:r>
      <w:r>
        <w:rPr>
          <w:color w:val="000000"/>
        </w:rPr>
        <w:t xml:space="preserve"> </w:t>
      </w:r>
      <w:r>
        <w:rPr>
          <w:rFonts w:ascii="Times New Roman;serif" w:hAnsi="Times New Roman;serif"/>
          <w:b w:val="false"/>
          <w:color w:val="000000"/>
          <w:sz w:val="24"/>
        </w:rPr>
        <w:t>Act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1935)</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seeking to compel the Company or any of its Subsidiaries to bargain with any labor organization as to wages or conditions of employment is pending</w:t>
      </w:r>
      <w:r>
        <w:rPr>
          <w:color w:val="000000"/>
        </w:rPr>
        <w:t xml:space="preserve"> </w:t>
      </w:r>
      <w:r>
        <w:rPr>
          <w:rFonts w:ascii="Times New Roman;serif" w:hAnsi="Times New Roman;serif"/>
          <w:b w:val="false"/>
          <w:color w:val="000000"/>
          <w:sz w:val="24"/>
        </w:rPr>
        <w:t>or, to the Knowledge of the Company, threatened 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before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National</w:t>
      </w:r>
      <w:r>
        <w:rPr>
          <w:color w:val="000000"/>
        </w:rPr>
        <w:t xml:space="preserve"> </w:t>
      </w:r>
      <w:r>
        <w:rPr>
          <w:rFonts w:ascii="Times New Roman;serif" w:hAnsi="Times New Roman;serif"/>
          <w:b w:val="false"/>
          <w:color w:val="000000"/>
          <w:sz w:val="24"/>
        </w:rPr>
        <w:t>Labor</w:t>
      </w:r>
      <w:r>
        <w:rPr>
          <w:color w:val="000000"/>
        </w:rPr>
        <w:t xml:space="preserve"> </w:t>
      </w:r>
      <w:r>
        <w:rPr>
          <w:rFonts w:ascii="Times New Roman;serif" w:hAnsi="Times New Roman;serif"/>
          <w:b w:val="false"/>
          <w:color w:val="000000"/>
          <w:sz w:val="24"/>
        </w:rPr>
        <w:t>Relations</w:t>
      </w:r>
      <w:r>
        <w:rPr>
          <w:color w:val="000000"/>
        </w:rPr>
        <w:t xml:space="preserve"> </w:t>
      </w:r>
      <w:r>
        <w:rPr>
          <w:rFonts w:ascii="Times New Roman;serif" w:hAnsi="Times New Roman;serif"/>
          <w:b w:val="false"/>
          <w:color w:val="000000"/>
          <w:sz w:val="24"/>
        </w:rPr>
        <w:t>Board, the Equal Employment Opportunity Commission or any other Regulatory Authority.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Neither the Company nor any of its Subsidiaries is a party to, or otherwise bound by, any consent decree with, or citation by, any Regulatory Authority relating to employees or employment practices. None of the Company, any of its Subsidiaries or any of its or their executive officers has received within the past three</w:t>
      </w:r>
      <w:r>
        <w:rPr>
          <w:color w:val="000000"/>
        </w:rPr>
        <w:t xml:space="preserve"> </w:t>
      </w:r>
      <w:r>
        <w:rPr>
          <w:rFonts w:ascii="Times New Roman;serif" w:hAnsi="Times New Roman;serif"/>
          <w:b w:val="false"/>
          <w:color w:val="000000"/>
          <w:sz w:val="24"/>
        </w:rPr>
        <w:t>(3) years any written notice of intent by any Regulatory</w:t>
      </w:r>
      <w:r>
        <w:rPr>
          <w:color w:val="000000"/>
        </w:rPr>
        <w:t xml:space="preserve"> </w:t>
      </w:r>
      <w:r>
        <w:rPr>
          <w:rFonts w:ascii="Times New Roman;serif" w:hAnsi="Times New Roman;serif"/>
          <w:b w:val="false"/>
          <w:color w:val="000000"/>
          <w:sz w:val="24"/>
        </w:rPr>
        <w:t>Authority</w:t>
      </w:r>
      <w:r>
        <w:rPr>
          <w:color w:val="000000"/>
        </w:rPr>
        <w:t xml:space="preserve"> </w:t>
      </w:r>
      <w:r>
        <w:rPr>
          <w:rFonts w:ascii="Times New Roman;serif" w:hAnsi="Times New Roman;serif"/>
          <w:b w:val="false"/>
          <w:color w:val="000000"/>
          <w:sz w:val="24"/>
        </w:rPr>
        <w:t>responsible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enforcement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labor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laws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conduct</w:t>
      </w:r>
      <w:r>
        <w:rPr>
          <w:color w:val="000000"/>
        </w:rPr>
        <w:t xml:space="preserve"> </w:t>
      </w:r>
      <w:r>
        <w:rPr>
          <w:rFonts w:ascii="Times New Roman;serif" w:hAnsi="Times New Roman;serif"/>
          <w:b w:val="false"/>
          <w:color w:val="000000"/>
          <w:sz w:val="24"/>
        </w:rPr>
        <w:t>an investigation relating to the Company or any of its Subsidiaries and, to the Knowledge of the Company, no such investigation is in progress.</w:t>
      </w:r>
    </w:p>
    <w:p>
      <w:pPr>
        <w:pStyle w:val="TextBody"/>
        <w:bidi w:val="0"/>
        <w:spacing w:lineRule="auto" w:line="240" w:before="0" w:after="240"/>
        <w:ind w:left="0" w:right="0" w:firstLine="720"/>
        <w:jc w:val="both"/>
        <w:rPr/>
      </w:pPr>
      <w:r>
        <w:rPr>
          <w:rFonts w:ascii="Times New Roman;serif" w:hAnsi="Times New Roman;serif"/>
          <w:b/>
          <w:color w:val="000000"/>
          <w:sz w:val="24"/>
        </w:rPr>
        <w:t>Section 3.25</w:t>
      </w:r>
      <w:r>
        <w:rPr>
          <w:rFonts w:ascii="Times New Roman;serif" w:hAnsi="Times New Roman;serif"/>
          <w:b/>
          <w:color w:val="000000"/>
          <w:sz w:val="24"/>
          <w:u w:val="single"/>
        </w:rPr>
        <w:t>Intellectual Property</w:t>
      </w:r>
      <w:r>
        <w:rPr>
          <w:rFonts w:ascii="Times New Roman;serif" w:hAnsi="Times New Roman;serif"/>
          <w:b w:val="false"/>
          <w:color w:val="000000"/>
          <w:sz w:val="24"/>
        </w:rPr>
        <w:t xml:space="preserve">. Except as set forth in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3.25</w:t>
        </w:r>
      </w:hyperlink>
      <w:r>
        <w:rPr>
          <w:rFonts w:ascii="Times New Roman;serif" w:hAnsi="Times New Roman;serif"/>
          <w:b/>
          <w:color w:val="000000"/>
          <w:sz w:val="24"/>
        </w:rPr>
        <w:t xml:space="preserve"> </w:t>
      </w:r>
      <w:r>
        <w:rPr>
          <w:rFonts w:ascii="Times New Roman;serif" w:hAnsi="Times New Roman;serif"/>
          <w:b w:val="false"/>
          <w:color w:val="000000"/>
          <w:sz w:val="24"/>
        </w:rPr>
        <w:t>of the Company Disclosure Schedules, each of the Company and its Subsidiaries has the unrestricted right and authority, and the Surviving Entity and its Subsidiaries will have the unrestricted right and</w:t>
      </w:r>
      <w:r>
        <w:rPr>
          <w:color w:val="000000"/>
        </w:rPr>
        <w:t xml:space="preserve"> </w:t>
      </w:r>
      <w:r>
        <w:rPr>
          <w:rFonts w:ascii="Times New Roman;serif" w:hAnsi="Times New Roman;serif"/>
          <w:b w:val="false"/>
          <w:color w:val="000000"/>
          <w:sz w:val="24"/>
        </w:rPr>
        <w:t>authority</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after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use</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patents,</w:t>
      </w:r>
      <w:r>
        <w:rPr>
          <w:color w:val="000000"/>
        </w:rPr>
        <w:t xml:space="preserve"> </w:t>
      </w:r>
      <w:r>
        <w:rPr>
          <w:rFonts w:ascii="Times New Roman;serif" w:hAnsi="Times New Roman;serif"/>
          <w:b w:val="false"/>
          <w:color w:val="000000"/>
          <w:sz w:val="24"/>
        </w:rPr>
        <w:t>trademarks,</w:t>
      </w:r>
      <w:r>
        <w:rPr>
          <w:color w:val="000000"/>
        </w:rPr>
        <w:t xml:space="preserve"> </w:t>
      </w:r>
      <w:r>
        <w:rPr>
          <w:rFonts w:ascii="Times New Roman;serif" w:hAnsi="Times New Roman;serif"/>
          <w:b w:val="false"/>
          <w:color w:val="000000"/>
          <w:sz w:val="24"/>
        </w:rPr>
        <w:t>copyrights,</w:t>
      </w:r>
      <w:r>
        <w:rPr>
          <w:color w:val="000000"/>
        </w:rPr>
        <w:t xml:space="preserve"> </w:t>
      </w:r>
      <w:r>
        <w:rPr>
          <w:rFonts w:ascii="Times New Roman;serif" w:hAnsi="Times New Roman;serif"/>
          <w:b w:val="false"/>
          <w:color w:val="000000"/>
          <w:sz w:val="24"/>
        </w:rPr>
        <w:t>service marks,</w:t>
      </w:r>
      <w:r>
        <w:rPr>
          <w:color w:val="000000"/>
        </w:rPr>
        <w:t xml:space="preserve"> </w:t>
      </w:r>
      <w:r>
        <w:rPr>
          <w:rFonts w:ascii="Times New Roman;serif" w:hAnsi="Times New Roman;serif"/>
          <w:b w:val="false"/>
          <w:color w:val="000000"/>
          <w:sz w:val="24"/>
        </w:rPr>
        <w:t>trade</w:t>
      </w:r>
      <w:r>
        <w:rPr>
          <w:color w:val="000000"/>
        </w:rPr>
        <w:t xml:space="preserve"> </w:t>
      </w:r>
      <w:r>
        <w:rPr>
          <w:rFonts w:ascii="Times New Roman;serif" w:hAnsi="Times New Roman;serif"/>
          <w:b w:val="false"/>
          <w:color w:val="000000"/>
          <w:sz w:val="24"/>
        </w:rPr>
        <w:t>names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intellectual</w:t>
      </w:r>
      <w:r>
        <w:rPr>
          <w:color w:val="000000"/>
        </w:rPr>
        <w:t xml:space="preserve"> </w:t>
      </w:r>
      <w:r>
        <w:rPr>
          <w:rFonts w:ascii="Times New Roman;serif" w:hAnsi="Times New Roman;serif"/>
          <w:b w:val="false"/>
          <w:color w:val="000000"/>
          <w:sz w:val="24"/>
        </w:rPr>
        <w:t>property</w:t>
      </w:r>
      <w:r>
        <w:rPr>
          <w:color w:val="000000"/>
        </w:rPr>
        <w:t xml:space="preserve"> </w:t>
      </w:r>
      <w:r>
        <w:rPr>
          <w:rFonts w:ascii="Times New Roman;serif" w:hAnsi="Times New Roman;serif"/>
          <w:b w:val="false"/>
          <w:color w:val="000000"/>
          <w:sz w:val="24"/>
        </w:rPr>
        <w:t>owned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them</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necessary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enable</w:t>
      </w:r>
      <w:r>
        <w:rPr>
          <w:color w:val="000000"/>
        </w:rPr>
        <w:t xml:space="preserve"> </w:t>
      </w:r>
      <w:r>
        <w:rPr>
          <w:rFonts w:ascii="Times New Roman;serif" w:hAnsi="Times New Roman;serif"/>
          <w:b w:val="false"/>
          <w:color w:val="000000"/>
          <w:sz w:val="24"/>
        </w:rPr>
        <w:t>them</w:t>
      </w:r>
      <w:r>
        <w:rPr>
          <w:color w:val="000000"/>
        </w:rPr>
        <w:t xml:space="preserve"> </w:t>
      </w:r>
      <w:r>
        <w:rPr>
          <w:rFonts w:ascii="Times New Roman;serif" w:hAnsi="Times New Roman;serif"/>
          <w:b w:val="false"/>
          <w:color w:val="000000"/>
          <w:sz w:val="24"/>
        </w:rPr>
        <w:t>to conduct and to continue to conduct all material phases of the businesses of the Company and its Subsidiaries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manner</w:t>
      </w:r>
      <w:r>
        <w:rPr>
          <w:color w:val="000000"/>
        </w:rPr>
        <w:t xml:space="preserve"> </w:t>
      </w:r>
      <w:r>
        <w:rPr>
          <w:rFonts w:ascii="Times New Roman;serif" w:hAnsi="Times New Roman;serif"/>
          <w:b w:val="false"/>
          <w:color w:val="000000"/>
          <w:sz w:val="24"/>
        </w:rPr>
        <w:t>presently</w:t>
      </w:r>
      <w:r>
        <w:rPr>
          <w:color w:val="000000"/>
        </w:rPr>
        <w:t xml:space="preserve"> </w:t>
      </w:r>
      <w:r>
        <w:rPr>
          <w:rFonts w:ascii="Times New Roman;serif" w:hAnsi="Times New Roman;serif"/>
          <w:b w:val="false"/>
          <w:color w:val="000000"/>
          <w:sz w:val="24"/>
        </w:rPr>
        <w:t>conducted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them,</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Knowledge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 xml:space="preserve">Company, such use does not, and will not, conflict with, infringe on or violate any patent, trademark, copyright, service mark, trade name or any other intellectual property right of any Person. To the extent the Company has designated any of its information, materials, or processes a trade secret,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629920"/>
                <wp:effectExtent l="0" t="0" r="0" b="0"/>
                <wp:wrapNone/>
                <wp:docPr id="42" name="Frame4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the Company and its Subsidiaries have taken commercially reasonable measures to protect the confidentiality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trade</w:t>
      </w:r>
      <w:r>
        <w:rPr>
          <w:color w:val="000000"/>
        </w:rPr>
        <w:t xml:space="preserve"> </w:t>
      </w:r>
      <w:r>
        <w:rPr>
          <w:rFonts w:ascii="Times New Roman;serif" w:hAnsi="Times New Roman;serif"/>
          <w:b w:val="false"/>
          <w:color w:val="000000"/>
          <w:sz w:val="24"/>
        </w:rPr>
        <w:t>secrets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owned,</w:t>
      </w:r>
      <w:r>
        <w:rPr>
          <w:color w:val="000000"/>
        </w:rPr>
        <w:t xml:space="preserve"> </w:t>
      </w:r>
      <w:r>
        <w:rPr>
          <w:rFonts w:ascii="Times New Roman;serif" w:hAnsi="Times New Roman;serif"/>
          <w:b w:val="false"/>
          <w:color w:val="000000"/>
          <w:sz w:val="24"/>
        </w:rPr>
        <w:t>used,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held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them. Neither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nor any of its Subsidiaries has received written notice from any third party alleging any material interference,</w:t>
      </w:r>
      <w:r>
        <w:rPr>
          <w:color w:val="000000"/>
        </w:rPr>
        <w:t xml:space="preserve"> </w:t>
      </w:r>
      <w:r>
        <w:rPr>
          <w:rFonts w:ascii="Times New Roman;serif" w:hAnsi="Times New Roman;serif"/>
          <w:b w:val="false"/>
          <w:color w:val="000000"/>
          <w:sz w:val="24"/>
        </w:rPr>
        <w:t>infringement,</w:t>
      </w:r>
      <w:r>
        <w:rPr>
          <w:color w:val="000000"/>
        </w:rPr>
        <w:t xml:space="preserve"> </w:t>
      </w:r>
      <w:r>
        <w:rPr>
          <w:rFonts w:ascii="Times New Roman;serif" w:hAnsi="Times New Roman;serif"/>
          <w:b w:val="false"/>
          <w:color w:val="000000"/>
          <w:sz w:val="24"/>
        </w:rPr>
        <w:t>misappropriation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violation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intellectual</w:t>
      </w:r>
      <w:r>
        <w:rPr>
          <w:color w:val="000000"/>
        </w:rPr>
        <w:t xml:space="preserve"> </w:t>
      </w:r>
      <w:r>
        <w:rPr>
          <w:rFonts w:ascii="Times New Roman;serif" w:hAnsi="Times New Roman;serif"/>
          <w:b w:val="false"/>
          <w:color w:val="000000"/>
          <w:sz w:val="24"/>
        </w:rPr>
        <w:t>property</w:t>
      </w:r>
      <w:r>
        <w:rPr>
          <w:color w:val="000000"/>
        </w:rPr>
        <w:t xml:space="preserve"> </w:t>
      </w:r>
      <w:r>
        <w:rPr>
          <w:rFonts w:ascii="Times New Roman;serif" w:hAnsi="Times New Roman;serif"/>
          <w:b w:val="false"/>
          <w:color w:val="000000"/>
          <w:sz w:val="24"/>
        </w:rPr>
        <w:t>rights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 third party.</w:t>
      </w:r>
    </w:p>
    <w:p>
      <w:pPr>
        <w:pStyle w:val="TextBody"/>
        <w:bidi w:val="0"/>
        <w:spacing w:lineRule="auto" w:line="240" w:before="0" w:after="240"/>
        <w:ind w:left="0" w:right="0" w:firstLine="720"/>
        <w:jc w:val="both"/>
        <w:rPr/>
      </w:pPr>
      <w:r>
        <w:rPr>
          <w:rFonts w:ascii="Times New Roman;serif" w:hAnsi="Times New Roman;serif"/>
          <w:b/>
          <w:color w:val="000000"/>
          <w:sz w:val="24"/>
        </w:rPr>
        <w:t>Section 3.26</w:t>
      </w:r>
      <w:r>
        <w:rPr>
          <w:rFonts w:ascii="Times New Roman;serif" w:hAnsi="Times New Roman;serif"/>
          <w:b/>
          <w:color w:val="000000"/>
          <w:sz w:val="24"/>
          <w:u w:val="single"/>
        </w:rPr>
        <w:t>Investments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3.26(a)</w:t>
        </w:r>
      </w:hyperlink>
      <w:r>
        <w:rPr>
          <w:color w:val="000000"/>
        </w:rPr>
        <w:t xml:space="preserve"> </w:t>
      </w:r>
      <w:r>
        <w:rPr>
          <w:rFonts w:ascii="Times New Roman;serif" w:hAnsi="Times New Roman;serif"/>
          <w:b w:val="false"/>
          <w:color w:val="000000"/>
          <w:sz w:val="24"/>
        </w:rPr>
        <w:t>of the Company Disclosure Schedules includes a complete and correct list and description, as of June 30, 2026, of: (i) all investment and debt securities, mortgage-backed and related securities, marketable equity securities and securities purchased under agreements to resell that are owned by the Company or its Subsidiaries, other than, with respect to the Bank, in a fiduciary or agency capacity (the “</w:t>
      </w:r>
      <w:r>
        <w:rPr>
          <w:rFonts w:ascii="Times New Roman;serif" w:hAnsi="Times New Roman;serif"/>
          <w:b/>
          <w:color w:val="000000"/>
          <w:sz w:val="24"/>
        </w:rPr>
        <w:t>Company Investment Securities</w:t>
      </w:r>
      <w:r>
        <w:rPr>
          <w:color w:val="000000"/>
        </w:rPr>
        <w:t>”</w:t>
      </w:r>
      <w:r>
        <w:rPr>
          <w:rFonts w:ascii="Times New Roman;serif" w:hAnsi="Times New Roman;serif"/>
          <w:b w:val="false"/>
          <w:color w:val="000000"/>
          <w:sz w:val="24"/>
        </w:rPr>
        <w:t>); and (ii) any such Company Investment Securities that are pledged as collateral to another Person. 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Subsidiary</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good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marketable</w:t>
      </w:r>
      <w:r>
        <w:rPr>
          <w:color w:val="000000"/>
        </w:rPr>
        <w:t xml:space="preserve"> </w:t>
      </w:r>
      <w:r>
        <w:rPr>
          <w:rFonts w:ascii="Times New Roman;serif" w:hAnsi="Times New Roman;serif"/>
          <w:b w:val="false"/>
          <w:color w:val="000000"/>
          <w:sz w:val="24"/>
        </w:rPr>
        <w:t>title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Company Investment Securities held by it, free and clear of any Liens except for Company Permitted Exceptions and except to the extent such Company Investment Securities are pledged in the Ordinary Course of Business consistent with prudent banking practices to secure obligations of the Company or the Bank. The Company Investment Securities are valued on the books of the Company and the Bank in accordance with GAAP.</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Except as may be imposed by applicable securities laws and restrictions that may exist for securities that are classified as “held to maturity,” or Company Investment Securities which have been pledged as security in the Ordinary Course of Business, none of the Company Investment Securities is subject to any restriction, whether contractual or statutory, that materially impairs the ability of the Company or any of its Subsidiaries to dispose of such investment at any time. With respect to all repurchase agreements to which the Company or any of its Subsidiaries is a party, the Company or such Subsidiary of the Company, as the case may be, has a valid, perfected first Lien or security interest in the securities or other collateral securing each such repurchase agreement, and the value of the collateral securing each such repurchase agreement equals or exceeds the amount of the debt secured by such collateral under such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None of the Company or its Subsidiaries has sold or otherwise disposed of any Company Investment Securities in a transaction in which the acquiror of such Company Investment Securities or other Person has the right, either conditionally or absolutely, to require the Company or any of its Subsidiaries to repurchase or otherwise reacquire any such Company Investment Securities.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All Derivative Transactions, whether entered into for the account of the Company or any of its Subsidiaries or for the account of a customer of the Company or any of its Subsidiaries, were entered into in the Ordinary Course of Business and in accordance with prudent banking practice and applicable Legal Requirements of applicable Regulatory Authorities and in accordance with the investment, securities, commodities, risk management and other policies, practices and procedures employed by the Company and its Subsidiaries, and with counterparties believed at the time to be financially responsible and able to understand (either alone or in consultation with their advisers) and to bear the risks of such Derivative Transactions. All</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 Derivative Transactions are legal, valid and binding obligations of the Company or one of its Subsidiaries enforceable against it in accordance with their terms (except as may be limited by bankruptcy,</w:t>
      </w:r>
      <w:r>
        <w:rPr>
          <w:color w:val="000000"/>
        </w:rPr>
        <w:t xml:space="preserve"> </w:t>
      </w:r>
      <w:r>
        <w:rPr>
          <w:rFonts w:ascii="Times New Roman;serif" w:hAnsi="Times New Roman;serif"/>
          <w:b w:val="false"/>
          <w:color w:val="000000"/>
          <w:sz w:val="24"/>
        </w:rPr>
        <w:t>insolvency,</w:t>
      </w:r>
      <w:r>
        <w:rPr>
          <w:color w:val="000000"/>
        </w:rPr>
        <w:t xml:space="preserve"> </w:t>
      </w:r>
      <w:r>
        <w:rPr>
          <w:rFonts w:ascii="Times New Roman;serif" w:hAnsi="Times New Roman;serif"/>
          <w:b w:val="false"/>
          <w:color w:val="000000"/>
          <w:sz w:val="24"/>
        </w:rPr>
        <w:t>moratorium,</w:t>
      </w:r>
      <w:r>
        <w:rPr>
          <w:color w:val="000000"/>
        </w:rPr>
        <w:t xml:space="preserve"> </w:t>
      </w:r>
      <w:r>
        <w:rPr>
          <w:rFonts w:ascii="Times New Roman;serif" w:hAnsi="Times New Roman;serif"/>
          <w:b w:val="false"/>
          <w:color w:val="000000"/>
          <w:sz w:val="24"/>
        </w:rPr>
        <w:t>reorganization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similar</w:t>
      </w:r>
      <w:r>
        <w:rPr>
          <w:color w:val="000000"/>
        </w:rPr>
        <w:t xml:space="preserve"> </w:t>
      </w:r>
      <w:r>
        <w:rPr>
          <w:rFonts w:ascii="Times New Roman;serif" w:hAnsi="Times New Roman;serif"/>
          <w:b w:val="false"/>
          <w:color w:val="000000"/>
          <w:sz w:val="24"/>
        </w:rPr>
        <w:t>laws</w:t>
      </w:r>
      <w:r>
        <w:rPr>
          <w:color w:val="000000"/>
        </w:rPr>
        <w:t xml:space="preserve"> </w:t>
      </w:r>
      <w:r>
        <w:rPr>
          <w:rFonts w:ascii="Times New Roman;serif" w:hAnsi="Times New Roman;serif"/>
          <w:b w:val="false"/>
          <w:color w:val="000000"/>
          <w:sz w:val="24"/>
        </w:rPr>
        <w:t>affecting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rights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creditors generally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general</w:t>
      </w:r>
      <w:r>
        <w:rPr>
          <w:color w:val="000000"/>
        </w:rPr>
        <w:t xml:space="preserve"> </w:t>
      </w:r>
      <w:r>
        <w:rPr>
          <w:rFonts w:ascii="Times New Roman;serif" w:hAnsi="Times New Roman;serif"/>
          <w:b w:val="false"/>
          <w:color w:val="000000"/>
          <w:sz w:val="24"/>
        </w:rPr>
        <w:t>principles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equity)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full</w:t>
      </w:r>
      <w:r>
        <w:rPr>
          <w:color w:val="000000"/>
        </w:rPr>
        <w:t xml:space="preserve"> </w:t>
      </w:r>
      <w:r>
        <w:rPr>
          <w:rFonts w:ascii="Times New Roman;serif" w:hAnsi="Times New Roman;serif"/>
          <w:b w:val="false"/>
          <w:color w:val="000000"/>
          <w:sz w:val="24"/>
        </w:rPr>
        <w:t>force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effect. The</w:t>
      </w:r>
      <w:r>
        <w:rPr>
          <w:color w:val="000000"/>
        </w:rPr>
        <w:t xml:space="preserve"> </w:t>
      </w:r>
      <w:r>
        <w:rPr>
          <w:rFonts w:ascii="Times New Roman;serif" w:hAnsi="Times New Roman;serif"/>
          <w:b w:val="false"/>
          <w:color w:val="000000"/>
          <w:sz w:val="24"/>
        </w:rPr>
        <w:t>Company and</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duly</w:t>
      </w:r>
      <w:r>
        <w:rPr>
          <w:color w:val="000000"/>
        </w:rPr>
        <w:t xml:space="preserve"> </w:t>
      </w:r>
      <w:r>
        <w:rPr>
          <w:rFonts w:ascii="Times New Roman;serif" w:hAnsi="Times New Roman;serif"/>
          <w:b w:val="false"/>
          <w:color w:val="000000"/>
          <w:sz w:val="24"/>
        </w:rPr>
        <w:t>performed</w:t>
      </w:r>
      <w:r>
        <w:rPr>
          <w:color w:val="000000"/>
        </w:rPr>
        <w:t xml:space="preserve"> </w:t>
      </w:r>
      <w:r>
        <w:rPr>
          <w:rFonts w:ascii="Times New Roman;serif" w:hAnsi="Times New Roman;serif"/>
          <w:b w:val="false"/>
          <w:color w:val="000000"/>
          <w:sz w:val="24"/>
        </w:rPr>
        <w:t>their</w:t>
      </w:r>
      <w:r>
        <w:rPr>
          <w:color w:val="000000"/>
        </w:rPr>
        <w:t xml:space="preserve"> </w:t>
      </w:r>
      <w:r>
        <w:rPr>
          <w:rFonts w:ascii="Times New Roman;serif" w:hAnsi="Times New Roman;serif"/>
          <w:b w:val="false"/>
          <w:color w:val="000000"/>
          <w:sz w:val="24"/>
        </w:rPr>
        <w:t>obligations</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Derivative</w:t>
      </w:r>
      <w:r>
        <w:rPr>
          <w:color w:val="000000"/>
        </w:rPr>
        <w:t xml:space="preserve"> </w:t>
      </w:r>
      <w:r>
        <w:rPr>
          <w:rFonts w:ascii="Times New Roman;serif" w:hAnsi="Times New Roman;serif"/>
          <w:b w:val="false"/>
          <w:color w:val="000000"/>
          <w:sz w:val="24"/>
        </w:rPr>
        <w:t>Transactions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 extent</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obligations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perform</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accrued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629920"/>
                <wp:effectExtent l="0" t="0" r="0" b="0"/>
                <wp:wrapNone/>
                <wp:docPr id="43" name="Frame4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Knowledge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there are</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breaches,</w:t>
      </w:r>
      <w:r>
        <w:rPr>
          <w:color w:val="000000"/>
        </w:rPr>
        <w:t xml:space="preserve"> </w:t>
      </w:r>
      <w:r>
        <w:rPr>
          <w:rFonts w:ascii="Times New Roman;serif" w:hAnsi="Times New Roman;serif"/>
          <w:b w:val="false"/>
          <w:color w:val="000000"/>
          <w:sz w:val="24"/>
        </w:rPr>
        <w:t>violations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defaults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allegations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assertions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thereunder.</w:t>
      </w:r>
    </w:p>
    <w:p>
      <w:pPr>
        <w:pStyle w:val="TextBody"/>
        <w:bidi w:val="0"/>
        <w:spacing w:lineRule="auto" w:line="240" w:before="0" w:after="240"/>
        <w:ind w:left="0" w:right="0" w:firstLine="720"/>
        <w:jc w:val="both"/>
        <w:rPr/>
      </w:pPr>
      <w:r>
        <w:rPr>
          <w:rFonts w:ascii="Times New Roman;serif" w:hAnsi="Times New Roman;serif"/>
          <w:b/>
          <w:color w:val="000000"/>
          <w:sz w:val="24"/>
        </w:rPr>
        <w:t>Section 3.27</w:t>
      </w:r>
      <w:r>
        <w:rPr>
          <w:rFonts w:ascii="Times New Roman;serif" w:hAnsi="Times New Roman;serif"/>
          <w:b/>
          <w:color w:val="000000"/>
          <w:sz w:val="24"/>
          <w:u w:val="single"/>
        </w:rPr>
        <w:t>Fiduciary Accounts</w:t>
      </w:r>
      <w:r>
        <w:rPr>
          <w:rFonts w:ascii="Times New Roman;serif" w:hAnsi="Times New Roman;serif"/>
          <w:b w:val="false"/>
          <w:color w:val="000000"/>
          <w:sz w:val="24"/>
        </w:rPr>
        <w:t>. The</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properly</w:t>
      </w:r>
      <w:r>
        <w:rPr>
          <w:color w:val="000000"/>
        </w:rPr>
        <w:t xml:space="preserve"> </w:t>
      </w:r>
      <w:r>
        <w:rPr>
          <w:rFonts w:ascii="Times New Roman;serif" w:hAnsi="Times New Roman;serif"/>
          <w:b w:val="false"/>
          <w:color w:val="000000"/>
          <w:sz w:val="24"/>
        </w:rPr>
        <w:t>administered</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accounts</w:t>
      </w:r>
      <w:r>
        <w:rPr>
          <w:color w:val="000000"/>
        </w:rPr>
        <w:t xml:space="preserve"> </w:t>
      </w:r>
      <w:r>
        <w:rPr>
          <w:rFonts w:ascii="Times New Roman;serif" w:hAnsi="Times New Roman;serif"/>
          <w:b w:val="false"/>
          <w:color w:val="000000"/>
          <w:sz w:val="24"/>
        </w:rPr>
        <w:t>for which it acts as fiduciary, including accounts for which it serves as trustee, agent, custodian, guardian,</w:t>
      </w:r>
      <w:r>
        <w:rPr>
          <w:color w:val="000000"/>
        </w:rPr>
        <w:t xml:space="preserve"> </w:t>
      </w:r>
      <w:r>
        <w:rPr>
          <w:rFonts w:ascii="Times New Roman;serif" w:hAnsi="Times New Roman;serif"/>
          <w:b w:val="false"/>
          <w:color w:val="000000"/>
          <w:sz w:val="24"/>
        </w:rPr>
        <w:t>conservator,</w:t>
      </w:r>
      <w:r>
        <w:rPr>
          <w:color w:val="000000"/>
        </w:rPr>
        <w:t xml:space="preserve"> </w:t>
      </w:r>
      <w:r>
        <w:rPr>
          <w:rFonts w:ascii="Times New Roman;serif" w:hAnsi="Times New Roman;serif"/>
          <w:b w:val="false"/>
          <w:color w:val="000000"/>
          <w:sz w:val="24"/>
        </w:rPr>
        <w:t>personal</w:t>
      </w:r>
      <w:r>
        <w:rPr>
          <w:color w:val="000000"/>
        </w:rPr>
        <w:t xml:space="preserve"> </w:t>
      </w:r>
      <w:r>
        <w:rPr>
          <w:rFonts w:ascii="Times New Roman;serif" w:hAnsi="Times New Roman;serif"/>
          <w:b w:val="false"/>
          <w:color w:val="000000"/>
          <w:sz w:val="24"/>
        </w:rPr>
        <w:t>Representative,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investment</w:t>
      </w:r>
      <w:r>
        <w:rPr>
          <w:color w:val="000000"/>
        </w:rPr>
        <w:t xml:space="preserve"> </w:t>
      </w:r>
      <w:r>
        <w:rPr>
          <w:rFonts w:ascii="Times New Roman;serif" w:hAnsi="Times New Roman;serif"/>
          <w:b w:val="false"/>
          <w:color w:val="000000"/>
          <w:sz w:val="24"/>
        </w:rPr>
        <w:t>advisor,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 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governing</w:t>
      </w:r>
      <w:r>
        <w:rPr>
          <w:color w:val="000000"/>
        </w:rPr>
        <w:t xml:space="preserve"> </w:t>
      </w:r>
      <w:r>
        <w:rPr>
          <w:rFonts w:ascii="Times New Roman;serif" w:hAnsi="Times New Roman;serif"/>
          <w:b w:val="false"/>
          <w:color w:val="000000"/>
          <w:sz w:val="24"/>
        </w:rPr>
        <w:t>documents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Requirements. The</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committed</w:t>
      </w:r>
      <w:r>
        <w:rPr>
          <w:color w:val="000000"/>
        </w:rPr>
        <w:t xml:space="preserve"> </w:t>
      </w:r>
      <w:r>
        <w:rPr>
          <w:rFonts w:ascii="Times New Roman;serif" w:hAnsi="Times New Roman;serif"/>
          <w:b w:val="false"/>
          <w:color w:val="000000"/>
          <w:sz w:val="24"/>
        </w:rPr>
        <w:t>any breach of trust with respect to any such fiduciary account, and the accountings for each such fiduciary account are true and correct in all material respects and accurately reflect the assets of such fiduciary account.</w:t>
      </w:r>
    </w:p>
    <w:p>
      <w:pPr>
        <w:pStyle w:val="TextBody"/>
        <w:bidi w:val="0"/>
        <w:spacing w:lineRule="auto" w:line="240" w:before="0" w:after="240"/>
        <w:ind w:left="0" w:right="0" w:firstLine="720"/>
        <w:jc w:val="both"/>
        <w:rPr/>
      </w:pPr>
      <w:r>
        <w:rPr>
          <w:rFonts w:ascii="Times New Roman;serif" w:hAnsi="Times New Roman;serif"/>
          <w:b/>
          <w:color w:val="000000"/>
          <w:sz w:val="24"/>
        </w:rPr>
        <w:t>Section 3.28</w:t>
      </w:r>
      <w:r>
        <w:rPr>
          <w:rFonts w:ascii="Times New Roman;serif" w:hAnsi="Times New Roman;serif"/>
          <w:b/>
          <w:color w:val="000000"/>
          <w:sz w:val="24"/>
          <w:u w:val="single"/>
        </w:rPr>
        <w:t>Deposits</w:t>
      </w:r>
      <w:r>
        <w:rPr>
          <w:rFonts w:ascii="Times New Roman;serif" w:hAnsi="Times New Roman;serif"/>
          <w:b w:val="false"/>
          <w:color w:val="000000"/>
          <w:sz w:val="24"/>
        </w:rPr>
        <w:t xml:space="preserve">. All of the deposits held by the Bank (including the records and documentation pertaining to such deposits) have been established and are held in material compliance with applicable Legal Requirements and in all material respects with all applicable policies, practices and procedures of the Bank. No legal action or Proceeding for the termination or revocation of such insurance is pending, or to the Knowledge of the Company, has any such termination or revocation been threatened. </w:t>
      </w:r>
    </w:p>
    <w:p>
      <w:pPr>
        <w:pStyle w:val="TextBody"/>
        <w:bidi w:val="0"/>
        <w:spacing w:lineRule="auto" w:line="240" w:before="0" w:after="240"/>
        <w:ind w:left="0" w:right="0" w:firstLine="720"/>
        <w:jc w:val="both"/>
        <w:rPr/>
      </w:pPr>
      <w:r>
        <w:rPr>
          <w:rFonts w:ascii="Times New Roman;serif" w:hAnsi="Times New Roman;serif"/>
          <w:b/>
          <w:color w:val="000000"/>
          <w:sz w:val="24"/>
        </w:rPr>
        <w:t>Section 3.29</w:t>
      </w:r>
      <w:r>
        <w:rPr>
          <w:rFonts w:ascii="Times New Roman;serif" w:hAnsi="Times New Roman;serif"/>
          <w:b/>
          <w:color w:val="000000"/>
          <w:sz w:val="24"/>
          <w:u w:val="single"/>
        </w:rPr>
        <w:t>Customer Information Security</w:t>
      </w:r>
      <w:r>
        <w:rPr>
          <w:rFonts w:ascii="Times New Roman;serif" w:hAnsi="Times New Roman;serif"/>
          <w:b w:val="false"/>
          <w:color w:val="000000"/>
          <w:sz w:val="24"/>
        </w:rPr>
        <w:t>. Since December 31, 2023, to the Knowledge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there</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unauthorized</w:t>
      </w:r>
      <w:r>
        <w:rPr>
          <w:color w:val="000000"/>
        </w:rPr>
        <w:t xml:space="preserve"> </w:t>
      </w:r>
      <w:r>
        <w:rPr>
          <w:rFonts w:ascii="Times New Roman;serif" w:hAnsi="Times New Roman;serif"/>
          <w:b w:val="false"/>
          <w:color w:val="000000"/>
          <w:sz w:val="24"/>
        </w:rPr>
        <w:t>disclosure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unauthorized</w:t>
      </w:r>
      <w:r>
        <w:rPr>
          <w:color w:val="000000"/>
        </w:rPr>
        <w:t xml:space="preserve"> </w:t>
      </w:r>
      <w:r>
        <w:rPr>
          <w:rFonts w:ascii="Times New Roman;serif" w:hAnsi="Times New Roman;serif"/>
          <w:b w:val="false"/>
          <w:color w:val="000000"/>
          <w:sz w:val="24"/>
        </w:rPr>
        <w:t>access to, or suspected unauthorized disclosure of, or unauthorized access to, any nonpublic personal information of a customer in the possession of the Company or any of its Subsidiaries that could result in substantial harm to such customer.</w:t>
      </w:r>
    </w:p>
    <w:p>
      <w:pPr>
        <w:pStyle w:val="TextBody"/>
        <w:bidi w:val="0"/>
        <w:spacing w:lineRule="auto" w:line="240" w:before="0" w:after="240"/>
        <w:ind w:left="0" w:right="0" w:firstLine="720"/>
        <w:jc w:val="both"/>
        <w:rPr/>
      </w:pPr>
      <w:r>
        <w:rPr>
          <w:rFonts w:ascii="Times New Roman;serif" w:hAnsi="Times New Roman;serif"/>
          <w:b/>
          <w:color w:val="000000"/>
          <w:sz w:val="24"/>
        </w:rPr>
        <w:t>Section 3.30</w:t>
      </w:r>
      <w:r>
        <w:rPr>
          <w:rFonts w:ascii="Times New Roman;serif" w:hAnsi="Times New Roman;serif"/>
          <w:b/>
          <w:color w:val="000000"/>
          <w:sz w:val="24"/>
          <w:u w:val="single"/>
        </w:rPr>
        <w:t>No Other Representations or Warranties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Except for the representations and warranties made by the Company in this </w:t>
      </w:r>
      <w:r>
        <w:rPr>
          <w:rFonts w:ascii="Times New Roman;serif" w:hAnsi="Times New Roman;serif"/>
          <w:b/>
          <w:color w:val="000000"/>
          <w:sz w:val="24"/>
        </w:rPr>
        <w:t>Article 3</w:t>
      </w:r>
      <w:r>
        <w:rPr>
          <w:rFonts w:ascii="Times New Roman;serif" w:hAnsi="Times New Roman;serif"/>
          <w:b w:val="false"/>
          <w:color w:val="000000"/>
          <w:sz w:val="24"/>
        </w:rPr>
        <w:t xml:space="preserve">, neither the Company nor any other Person makes any express or implied representation or warranty with respect to the Company, its Subsidiaries or their respective businesses, operations, assets, liabilities, conditions (financial or otherwise) or prospects, and the Company hereby disclaims any such other representations or warranties. In particular, without limiting the foregoing disclaimer, neither the Company nor any other Person makes or has made any representation or warranty to Acquiror or any of its Affiliates or Representatives with respect to: (i) any financial projection, forecast, estimate, budget or prospective information relating to the Company, any of its Subsidiaries or their respective businesses; or (ii) except for the representations and warranties made by the Company in this </w:t>
      </w:r>
      <w:r>
        <w:rPr>
          <w:rFonts w:ascii="Times New Roman;serif" w:hAnsi="Times New Roman;serif"/>
          <w:b/>
          <w:color w:val="000000"/>
          <w:sz w:val="24"/>
        </w:rPr>
        <w:t>Article 3</w:t>
      </w:r>
      <w:r>
        <w:rPr>
          <w:rFonts w:ascii="Times New Roman;serif" w:hAnsi="Times New Roman;serif"/>
          <w:b w:val="false"/>
          <w:color w:val="000000"/>
          <w:sz w:val="24"/>
        </w:rPr>
        <w:t>, any oral or written information presented to Acquiror or any of its Affiliates or Representatives in the course of their due</w:t>
      </w:r>
      <w:r>
        <w:rPr>
          <w:color w:val="000000"/>
        </w:rPr>
        <w:t xml:space="preserve"> </w:t>
      </w:r>
      <w:r>
        <w:rPr>
          <w:rFonts w:ascii="Times New Roman;serif" w:hAnsi="Times New Roman;serif"/>
          <w:b w:val="false"/>
          <w:color w:val="000000"/>
          <w:sz w:val="24"/>
        </w:rPr>
        <w:t>diligence</w:t>
      </w:r>
      <w:r>
        <w:rPr>
          <w:color w:val="000000"/>
        </w:rPr>
        <w:t xml:space="preserve"> </w:t>
      </w:r>
      <w:r>
        <w:rPr>
          <w:rFonts w:ascii="Times New Roman;serif" w:hAnsi="Times New Roman;serif"/>
          <w:b w:val="false"/>
          <w:color w:val="000000"/>
          <w:sz w:val="24"/>
        </w:rPr>
        <w:t>investigation 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in the</w:t>
      </w:r>
      <w:r>
        <w:rPr>
          <w:color w:val="000000"/>
        </w:rPr>
        <w:t xml:space="preserve"> </w:t>
      </w:r>
      <w:r>
        <w:rPr>
          <w:rFonts w:ascii="Times New Roman;serif" w:hAnsi="Times New Roman;serif"/>
          <w:b w:val="false"/>
          <w:color w:val="000000"/>
          <w:sz w:val="24"/>
        </w:rPr>
        <w:t>negotiation of</w:t>
      </w:r>
      <w:r>
        <w:rPr>
          <w:color w:val="000000"/>
        </w:rPr>
        <w:t xml:space="preserve"> </w:t>
      </w:r>
      <w:r>
        <w:rPr>
          <w:rFonts w:ascii="Times New Roman;serif" w:hAnsi="Times New Roman;serif"/>
          <w:b w:val="false"/>
          <w:color w:val="000000"/>
          <w:sz w:val="24"/>
        </w:rPr>
        <w:t>this Agreement or</w:t>
      </w:r>
      <w:r>
        <w:rPr>
          <w:color w:val="000000"/>
        </w:rPr>
        <w:t xml:space="preserve"> </w:t>
      </w:r>
      <w:r>
        <w:rPr>
          <w:rFonts w:ascii="Times New Roman;serif" w:hAnsi="Times New Roman;serif"/>
          <w:b w:val="false"/>
          <w:color w:val="000000"/>
          <w:sz w:val="24"/>
        </w:rPr>
        <w:t>in the</w:t>
      </w:r>
      <w:r>
        <w:rPr>
          <w:color w:val="000000"/>
        </w:rPr>
        <w:t xml:space="preserve"> </w:t>
      </w:r>
      <w:r>
        <w:rPr>
          <w:rFonts w:ascii="Times New Roman;serif" w:hAnsi="Times New Roman;serif"/>
          <w:b w:val="false"/>
          <w:color w:val="000000"/>
          <w:sz w:val="24"/>
        </w:rPr>
        <w:t>course of the transactions contemplated hereby.</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Company acknowledges and agrees that neither Acquiror nor any other Person has made or is making any express or implied representation or warranty other than those contained in </w:t>
      </w:r>
      <w:r>
        <w:rPr>
          <w:rFonts w:ascii="Times New Roman;serif" w:hAnsi="Times New Roman;serif"/>
          <w:b/>
          <w:color w:val="000000"/>
          <w:sz w:val="24"/>
        </w:rPr>
        <w:t>Article 4</w:t>
      </w:r>
      <w:r>
        <w:rPr>
          <w:rFonts w:ascii="Times New Roman;serif" w:hAnsi="Times New Roman;serif"/>
          <w:b w:val="false"/>
          <w:color w:val="000000"/>
          <w:sz w:val="24"/>
        </w:rPr>
        <w:t>.</w:t>
      </w:r>
    </w:p>
    <w:p>
      <w:pPr>
        <w:pStyle w:val="TextBody"/>
        <w:bidi w:val="0"/>
        <w:spacing w:lineRule="auto" w:line="240" w:before="0" w:after="240"/>
        <w:jc w:val="center"/>
        <w:rPr/>
      </w:pPr>
      <w:r>
        <w:rPr>
          <w:rFonts w:ascii="Times New Roman;serif" w:hAnsi="Times New Roman;serif"/>
          <w:b/>
          <w:color w:val="000000"/>
          <w:sz w:val="24"/>
        </w:rPr>
        <w:t>Article 4</w:t>
      </w:r>
      <w:r>
        <w:rPr>
          <w:rFonts w:ascii="Times New Roman;serif" w:hAnsi="Times New Roman;serif"/>
          <w:b/>
          <w:color w:val="000000"/>
          <w:sz w:val="24"/>
        </w:rPr>
        <w:br/>
        <w:t>REPRESENTATIONS AND WARRANTIES OF ACQUIROR</w:t>
      </w:r>
    </w:p>
    <w:p>
      <w:pPr>
        <w:pStyle w:val="TextBody"/>
        <w:bidi w:val="0"/>
        <w:spacing w:lineRule="auto" w:line="288" w:before="240" w:after="240"/>
        <w:ind w:left="0" w:right="0" w:firstLine="720"/>
        <w:jc w:val="both"/>
        <w:rPr/>
      </w:pP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Previously</w:t>
      </w:r>
      <w:r>
        <w:rPr>
          <w:color w:val="000000"/>
        </w:rPr>
        <w:t xml:space="preserve"> </w:t>
      </w:r>
      <w:r>
        <w:rPr>
          <w:rFonts w:ascii="Times New Roman;serif" w:hAnsi="Times New Roman;serif"/>
          <w:b w:val="false"/>
          <w:color w:val="000000"/>
          <w:sz w:val="24"/>
        </w:rPr>
        <w:t>Disclosed,</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hereby</w:t>
      </w:r>
      <w:r>
        <w:rPr>
          <w:color w:val="000000"/>
        </w:rPr>
        <w:t xml:space="preserve"> </w:t>
      </w:r>
      <w:r>
        <w:rPr>
          <w:rFonts w:ascii="Times New Roman;serif" w:hAnsi="Times New Roman;serif"/>
          <w:b w:val="false"/>
          <w:color w:val="000000"/>
          <w:sz w:val="24"/>
        </w:rPr>
        <w:t>represents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warrants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as follows:</w:t>
      </w:r>
    </w:p>
    <w:p>
      <w:pPr>
        <w:pStyle w:val="TextBody"/>
        <w:bidi w:val="0"/>
        <w:spacing w:lineRule="auto" w:line="240" w:before="0" w:after="240"/>
        <w:ind w:left="0" w:right="0" w:firstLine="720"/>
        <w:jc w:val="both"/>
        <w:rPr/>
      </w:pPr>
      <w:r>
        <w:rPr>
          <w:rFonts w:ascii="Times New Roman;serif" w:hAnsi="Times New Roman;serif"/>
          <w:b/>
          <w:color w:val="000000"/>
          <w:sz w:val="24"/>
        </w:rPr>
        <w:t>Section 4.1</w:t>
      </w:r>
      <w:r>
        <w:rPr>
          <w:rFonts w:ascii="Times New Roman;serif" w:hAnsi="Times New Roman;serif"/>
          <w:b/>
          <w:color w:val="000000"/>
          <w:sz w:val="24"/>
          <w:u w:val="single"/>
        </w:rPr>
        <w:t>Acquiror Organization</w:t>
      </w:r>
      <w:r>
        <w:rPr>
          <w:rFonts w:ascii="Times New Roman;serif" w:hAnsi="Times New Roman;serif"/>
          <w:b w:val="false"/>
          <w:color w:val="000000"/>
          <w:sz w:val="24"/>
        </w:rPr>
        <w:t>. Acquiror: (a)</w:t>
      </w:r>
      <w:r>
        <w:rPr>
          <w:color w:val="000000"/>
        </w:rPr>
        <w:t> </w:t>
      </w:r>
      <w:r>
        <w:rPr>
          <w:rFonts w:ascii="Times New Roman;serif" w:hAnsi="Times New Roman;serif"/>
          <w:b w:val="false"/>
          <w:color w:val="000000"/>
          <w:sz w:val="24"/>
        </w:rPr>
        <w:t>is a corporation duly organized, validly existing and in good standing under the laws of the State of Delaware and is also in good standing</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jurisdiction</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nature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conducted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 xml:space="preserve">properties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629920"/>
                <wp:effectExtent l="0" t="0" r="0" b="0"/>
                <wp:wrapNone/>
                <wp:docPr id="44" name="Frame4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assets</w:t>
      </w:r>
      <w:r>
        <w:rPr>
          <w:color w:val="000000"/>
        </w:rPr>
        <w:t xml:space="preserve"> </w:t>
      </w:r>
      <w:r>
        <w:rPr>
          <w:rFonts w:ascii="Times New Roman;serif" w:hAnsi="Times New Roman;serif"/>
          <w:b w:val="false"/>
          <w:color w:val="000000"/>
          <w:sz w:val="24"/>
        </w:rPr>
        <w:t>owned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leased by</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makes</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qualification</w:t>
      </w:r>
      <w:r>
        <w:rPr>
          <w:color w:val="000000"/>
        </w:rPr>
        <w:t xml:space="preserve"> </w:t>
      </w:r>
      <w:r>
        <w:rPr>
          <w:rFonts w:ascii="Times New Roman;serif" w:hAnsi="Times New Roman;serif"/>
          <w:b w:val="false"/>
          <w:color w:val="000000"/>
          <w:sz w:val="24"/>
        </w:rPr>
        <w:t>necessary,</w:t>
      </w:r>
      <w:r>
        <w:rPr>
          <w:color w:val="000000"/>
        </w:rPr>
        <w:t xml:space="preserve"> </w:t>
      </w:r>
      <w:r>
        <w:rPr>
          <w:rFonts w:ascii="Times New Roman;serif" w:hAnsi="Times New Roman;serif"/>
          <w:b w:val="false"/>
          <w:color w:val="000000"/>
          <w:sz w:val="24"/>
        </w:rPr>
        <w:t>except where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failure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 so qualified and in good standing would not have a Material Adverse Effect on Acquiror; (b)</w:t>
      </w:r>
      <w:r>
        <w:rPr>
          <w:color w:val="000000"/>
        </w:rPr>
        <w:t> </w:t>
      </w:r>
      <w:r>
        <w:rPr>
          <w:rFonts w:ascii="Times New Roman;serif" w:hAnsi="Times New Roman;serif"/>
          <w:b w:val="false"/>
          <w:color w:val="000000"/>
          <w:sz w:val="24"/>
        </w:rPr>
        <w:t>is registered with the Federal Reserve as a financial holding company under the Bank Holding Company</w:t>
      </w:r>
      <w:r>
        <w:rPr>
          <w:color w:val="000000"/>
        </w:rPr>
        <w:t xml:space="preserve"> </w:t>
      </w:r>
      <w:r>
        <w:rPr>
          <w:rFonts w:ascii="Times New Roman;serif" w:hAnsi="Times New Roman;serif"/>
          <w:b w:val="false"/>
          <w:color w:val="000000"/>
          <w:sz w:val="24"/>
        </w:rPr>
        <w:t>Act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1956,</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amended;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w:t>
      </w:r>
      <w:r>
        <w:rPr>
          <w:color w:val="000000"/>
        </w:rPr>
        <w:t>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full</w:t>
      </w:r>
      <w:r>
        <w:rPr>
          <w:color w:val="000000"/>
        </w:rPr>
        <w:t xml:space="preserve"> </w:t>
      </w:r>
      <w:r>
        <w:rPr>
          <w:rFonts w:ascii="Times New Roman;serif" w:hAnsi="Times New Roman;serif"/>
          <w:b w:val="false"/>
          <w:color w:val="000000"/>
          <w:sz w:val="24"/>
        </w:rPr>
        <w:t>power</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authority,</w:t>
      </w:r>
      <w:r>
        <w:rPr>
          <w:color w:val="000000"/>
        </w:rPr>
        <w:t xml:space="preserve"> </w:t>
      </w:r>
      <w:r>
        <w:rPr>
          <w:rFonts w:ascii="Times New Roman;serif" w:hAnsi="Times New Roman;serif"/>
          <w:b w:val="false"/>
          <w:color w:val="000000"/>
          <w:sz w:val="24"/>
        </w:rPr>
        <w:t>corporate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otherwise, to operate as a bank holding company and to own, operate and lease its properties as presently owned,</w:t>
      </w:r>
      <w:r>
        <w:rPr>
          <w:color w:val="000000"/>
        </w:rPr>
        <w:t xml:space="preserve"> </w:t>
      </w:r>
      <w:r>
        <w:rPr>
          <w:rFonts w:ascii="Times New Roman;serif" w:hAnsi="Times New Roman;serif"/>
          <w:b w:val="false"/>
          <w:color w:val="000000"/>
          <w:sz w:val="24"/>
        </w:rPr>
        <w:t>operated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leased,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carry</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now</w:t>
      </w:r>
      <w:r>
        <w:rPr>
          <w:color w:val="000000"/>
        </w:rPr>
        <w:t xml:space="preserve"> </w:t>
      </w:r>
      <w:r>
        <w:rPr>
          <w:rFonts w:ascii="Times New Roman;serif" w:hAnsi="Times New Roman;serif"/>
          <w:b w:val="false"/>
          <w:color w:val="000000"/>
          <w:sz w:val="24"/>
        </w:rPr>
        <w:t>being</w:t>
      </w:r>
      <w:r>
        <w:rPr>
          <w:color w:val="000000"/>
        </w:rPr>
        <w:t xml:space="preserve"> </w:t>
      </w:r>
      <w:r>
        <w:rPr>
          <w:rFonts w:ascii="Times New Roman;serif" w:hAnsi="Times New Roman;serif"/>
          <w:b w:val="false"/>
          <w:color w:val="000000"/>
          <w:sz w:val="24"/>
        </w:rPr>
        <w:t>conducted. The</w:t>
      </w:r>
      <w:r>
        <w:rPr>
          <w:color w:val="000000"/>
        </w:rPr>
        <w:t xml:space="preserve"> </w:t>
      </w:r>
      <w:r>
        <w:rPr>
          <w:rFonts w:ascii="Times New Roman;serif" w:hAnsi="Times New Roman;serif"/>
          <w:b w:val="false"/>
          <w:color w:val="000000"/>
          <w:sz w:val="24"/>
        </w:rPr>
        <w:t>copies 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of Incorporation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Bylaws and</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amendments</w:t>
      </w:r>
      <w:r>
        <w:rPr>
          <w:color w:val="000000"/>
        </w:rPr>
        <w:t xml:space="preserve"> </w:t>
      </w:r>
      <w:r>
        <w:rPr>
          <w:rFonts w:ascii="Times New Roman;serif" w:hAnsi="Times New Roman;serif"/>
          <w:b w:val="false"/>
          <w:color w:val="000000"/>
          <w:sz w:val="24"/>
        </w:rPr>
        <w:t>thereto</w:t>
      </w:r>
      <w:r>
        <w:rPr>
          <w:color w:val="000000"/>
        </w:rPr>
        <w:t xml:space="preserve"> </w:t>
      </w:r>
      <w:r>
        <w:rPr>
          <w:rFonts w:ascii="Times New Roman;serif" w:hAnsi="Times New Roman;serif"/>
          <w:b w:val="false"/>
          <w:color w:val="000000"/>
          <w:sz w:val="24"/>
        </w:rPr>
        <w:t>set forth in the Acquiror SEC Reports are true, complete and correct, and are in full force and effect as of</w:t>
      </w:r>
      <w:r>
        <w:rPr>
          <w:color w:val="000000"/>
        </w:rPr>
        <w:t xml:space="preserve"> </w:t>
      </w:r>
      <w:r>
        <w:rPr>
          <w:rFonts w:ascii="Times New Roman;serif" w:hAnsi="Times New Roman;serif"/>
          <w:b w:val="false"/>
          <w:color w:val="000000"/>
          <w:sz w:val="24"/>
        </w:rPr>
        <w:t>the date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 Agreement. Acquiror</w:t>
      </w:r>
      <w:r>
        <w:rPr>
          <w:color w:val="000000"/>
        </w:rPr>
        <w:t xml:space="preserve"> </w:t>
      </w:r>
      <w:r>
        <w:rPr>
          <w:rFonts w:ascii="Times New Roman;serif" w:hAnsi="Times New Roman;serif"/>
          <w:b w:val="false"/>
          <w:color w:val="000000"/>
          <w:sz w:val="24"/>
        </w:rPr>
        <w:t>has no Subsidiary other</w:t>
      </w:r>
      <w:r>
        <w:rPr>
          <w:color w:val="000000"/>
        </w:rPr>
        <w:t xml:space="preserve"> </w:t>
      </w:r>
      <w:r>
        <w:rPr>
          <w:rFonts w:ascii="Times New Roman;serif" w:hAnsi="Times New Roman;serif"/>
          <w:b w:val="false"/>
          <w:color w:val="000000"/>
          <w:sz w:val="24"/>
        </w:rPr>
        <w:t>than the Subsidiaries listed on Exhibit 21.1 to Acquiror’s Annual Report on Form 10-K for the fiscal year ended December 31, 2025 and MergerCo.</w:t>
      </w:r>
    </w:p>
    <w:p>
      <w:pPr>
        <w:pStyle w:val="TextBody"/>
        <w:bidi w:val="0"/>
        <w:spacing w:lineRule="auto" w:line="240" w:before="0" w:after="240"/>
        <w:ind w:left="0" w:right="0" w:firstLine="720"/>
        <w:jc w:val="both"/>
        <w:rPr/>
      </w:pPr>
      <w:r>
        <w:rPr>
          <w:rFonts w:ascii="Times New Roman;serif" w:hAnsi="Times New Roman;serif"/>
          <w:b/>
          <w:color w:val="000000"/>
          <w:sz w:val="24"/>
        </w:rPr>
        <w:t>Section 4.2</w:t>
      </w:r>
      <w:r>
        <w:rPr>
          <w:rFonts w:ascii="Times New Roman;serif" w:hAnsi="Times New Roman;serif"/>
          <w:b/>
          <w:color w:val="000000"/>
          <w:sz w:val="24"/>
          <w:u w:val="single"/>
        </w:rPr>
        <w:t>Acquiror Subsidiary Organizations</w:t>
      </w:r>
      <w:r>
        <w:rPr>
          <w:rFonts w:ascii="Times New Roman;serif" w:hAnsi="Times New Roman;serif"/>
          <w:b w:val="false"/>
          <w:color w:val="000000"/>
          <w:sz w:val="24"/>
        </w:rPr>
        <w:t>. Acquiror Bank is an Illinois state-chartered bank duly organized, validly existing and in good standing under the laws of the State of Illinois. MergerCo is a wholly owned Subsidiary of Acquiror and was newly formed for the purpose of engaging in the Merger and has not held any assets or conducted any business except as has been necessary to consummate the Contemplated Transactions. Each Acquiror Subsidiary is</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entity</w:t>
      </w:r>
      <w:r>
        <w:rPr>
          <w:color w:val="000000"/>
        </w:rPr>
        <w:t xml:space="preserve"> </w:t>
      </w:r>
      <w:r>
        <w:rPr>
          <w:rFonts w:ascii="Times New Roman;serif" w:hAnsi="Times New Roman;serif"/>
          <w:b w:val="false"/>
          <w:color w:val="000000"/>
          <w:sz w:val="24"/>
        </w:rPr>
        <w:t>duly</w:t>
      </w:r>
      <w:r>
        <w:rPr>
          <w:color w:val="000000"/>
        </w:rPr>
        <w:t xml:space="preserve"> </w:t>
      </w:r>
      <w:r>
        <w:rPr>
          <w:rFonts w:ascii="Times New Roman;serif" w:hAnsi="Times New Roman;serif"/>
          <w:b w:val="false"/>
          <w:color w:val="000000"/>
          <w:sz w:val="24"/>
        </w:rPr>
        <w:t>organized,</w:t>
      </w:r>
      <w:r>
        <w:rPr>
          <w:color w:val="000000"/>
        </w:rPr>
        <w:t xml:space="preserve"> </w:t>
      </w:r>
      <w:r>
        <w:rPr>
          <w:rFonts w:ascii="Times New Roman;serif" w:hAnsi="Times New Roman;serif"/>
          <w:b w:val="false"/>
          <w:color w:val="000000"/>
          <w:sz w:val="24"/>
        </w:rPr>
        <w:t>validly</w:t>
      </w:r>
      <w:r>
        <w:rPr>
          <w:color w:val="000000"/>
        </w:rPr>
        <w:t xml:space="preserve"> </w:t>
      </w:r>
      <w:r>
        <w:rPr>
          <w:rFonts w:ascii="Times New Roman;serif" w:hAnsi="Times New Roman;serif"/>
          <w:b w:val="false"/>
          <w:color w:val="000000"/>
          <w:sz w:val="24"/>
        </w:rPr>
        <w:t>existing</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good</w:t>
      </w:r>
      <w:r>
        <w:rPr>
          <w:color w:val="000000"/>
        </w:rPr>
        <w:t xml:space="preserve"> </w:t>
      </w:r>
      <w:r>
        <w:rPr>
          <w:rFonts w:ascii="Times New Roman;serif" w:hAnsi="Times New Roman;serif"/>
          <w:b w:val="false"/>
          <w:color w:val="000000"/>
          <w:sz w:val="24"/>
        </w:rPr>
        <w:t>standing</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laws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jurisdiction 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organization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also</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good</w:t>
      </w:r>
      <w:r>
        <w:rPr>
          <w:color w:val="000000"/>
        </w:rPr>
        <w:t xml:space="preserve"> </w:t>
      </w:r>
      <w:r>
        <w:rPr>
          <w:rFonts w:ascii="Times New Roman;serif" w:hAnsi="Times New Roman;serif"/>
          <w:b w:val="false"/>
          <w:color w:val="000000"/>
          <w:sz w:val="24"/>
        </w:rPr>
        <w:t>standing</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jurisdiction</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nature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business conducted or the properties or assets owned or leased by it makes such qualification necessary, except where the failure to be so qualified and in good standing would not have a Material Adverse Effect on Acquiror. Each Subsidiary of Acquiror has full power and authority, corporate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own,</w:t>
      </w:r>
      <w:r>
        <w:rPr>
          <w:color w:val="000000"/>
        </w:rPr>
        <w:t xml:space="preserve"> </w:t>
      </w:r>
      <w:r>
        <w:rPr>
          <w:rFonts w:ascii="Times New Roman;serif" w:hAnsi="Times New Roman;serif"/>
          <w:b w:val="false"/>
          <w:color w:val="000000"/>
          <w:sz w:val="24"/>
        </w:rPr>
        <w:t>operate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lease</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properties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presently</w:t>
      </w:r>
      <w:r>
        <w:rPr>
          <w:color w:val="000000"/>
        </w:rPr>
        <w:t xml:space="preserve"> </w:t>
      </w:r>
      <w:r>
        <w:rPr>
          <w:rFonts w:ascii="Times New Roman;serif" w:hAnsi="Times New Roman;serif"/>
          <w:b w:val="false"/>
          <w:color w:val="000000"/>
          <w:sz w:val="24"/>
        </w:rPr>
        <w:t>owned,</w:t>
      </w:r>
      <w:r>
        <w:rPr>
          <w:color w:val="000000"/>
        </w:rPr>
        <w:t xml:space="preserve"> </w:t>
      </w:r>
      <w:r>
        <w:rPr>
          <w:rFonts w:ascii="Times New Roman;serif" w:hAnsi="Times New Roman;serif"/>
          <w:b w:val="false"/>
          <w:color w:val="000000"/>
          <w:sz w:val="24"/>
        </w:rPr>
        <w:t>operated</w:t>
      </w:r>
      <w:r>
        <w:rPr>
          <w:color w:val="000000"/>
        </w:rPr>
        <w:t xml:space="preserve"> </w:t>
      </w:r>
      <w:r>
        <w:rPr>
          <w:rFonts w:ascii="Times New Roman;serif" w:hAnsi="Times New Roman;serif"/>
          <w:b w:val="false"/>
          <w:color w:val="000000"/>
          <w:sz w:val="24"/>
        </w:rPr>
        <w:t>and leased,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carry</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now</w:t>
      </w:r>
      <w:r>
        <w:rPr>
          <w:color w:val="000000"/>
        </w:rPr>
        <w:t xml:space="preserve"> </w:t>
      </w:r>
      <w:r>
        <w:rPr>
          <w:rFonts w:ascii="Times New Roman;serif" w:hAnsi="Times New Roman;serif"/>
          <w:b w:val="false"/>
          <w:color w:val="000000"/>
          <w:sz w:val="24"/>
        </w:rPr>
        <w:t>being</w:t>
      </w:r>
      <w:r>
        <w:rPr>
          <w:color w:val="000000"/>
        </w:rPr>
        <w:t xml:space="preserve"> </w:t>
      </w:r>
      <w:r>
        <w:rPr>
          <w:rFonts w:ascii="Times New Roman;serif" w:hAnsi="Times New Roman;serif"/>
          <w:b w:val="false"/>
          <w:color w:val="000000"/>
          <w:sz w:val="24"/>
        </w:rPr>
        <w:t>conducted. The</w:t>
      </w:r>
      <w:r>
        <w:rPr>
          <w:color w:val="000000"/>
        </w:rPr>
        <w:t xml:space="preserve"> </w:t>
      </w:r>
      <w:r>
        <w:rPr>
          <w:rFonts w:ascii="Times New Roman;serif" w:hAnsi="Times New Roman;serif"/>
          <w:b w:val="false"/>
          <w:color w:val="000000"/>
          <w:sz w:val="24"/>
        </w:rPr>
        <w:t>deposit</w:t>
      </w:r>
      <w:r>
        <w:rPr>
          <w:color w:val="000000"/>
        </w:rPr>
        <w:t xml:space="preserve"> </w:t>
      </w:r>
      <w:r>
        <w:rPr>
          <w:rFonts w:ascii="Times New Roman;serif" w:hAnsi="Times New Roman;serif"/>
          <w:b w:val="false"/>
          <w:color w:val="000000"/>
          <w:sz w:val="24"/>
        </w:rPr>
        <w:t>accounts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Acquiror Bank are insured by the FDIC through the Deposit Insurance Fund to the fullest extent permitted by applicable Legal Requirements, and all premiums and assessments required to be paid in connection therewith have been paid when due. Acquiror has delivered or made available to the Company copies of the charter (or similar organizational documents) and bylaws of each Subsidiary of Acquiror and all amendments thereto, each of which is true, complete and correct and in full force and effect as of the date of this Agreement.</w:t>
      </w:r>
    </w:p>
    <w:p>
      <w:pPr>
        <w:pStyle w:val="TextBody"/>
        <w:bidi w:val="0"/>
        <w:spacing w:lineRule="auto" w:line="240" w:before="0" w:after="240"/>
        <w:ind w:left="0" w:right="0" w:firstLine="720"/>
        <w:jc w:val="both"/>
        <w:rPr/>
      </w:pPr>
      <w:r>
        <w:rPr>
          <w:rFonts w:ascii="Times New Roman;serif" w:hAnsi="Times New Roman;serif"/>
          <w:b/>
          <w:color w:val="000000"/>
          <w:sz w:val="24"/>
        </w:rPr>
        <w:t>Section 4.3</w:t>
      </w:r>
      <w:r>
        <w:rPr>
          <w:rFonts w:ascii="Times New Roman;serif" w:hAnsi="Times New Roman;serif"/>
          <w:b/>
          <w:color w:val="000000"/>
          <w:sz w:val="24"/>
          <w:u w:val="single"/>
        </w:rPr>
        <w:t>Authorization; Enforceability</w:t>
      </w:r>
      <w:r>
        <w:rPr>
          <w:rFonts w:ascii="Times New Roman;serif" w:hAnsi="Times New Roman;serif"/>
          <w:b w:val="false"/>
          <w:color w:val="000000"/>
          <w:sz w:val="24"/>
        </w:rPr>
        <w:t>. Acquiror</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requisite</w:t>
      </w:r>
      <w:r>
        <w:rPr>
          <w:color w:val="000000"/>
        </w:rPr>
        <w:t xml:space="preserve"> </w:t>
      </w:r>
      <w:r>
        <w:rPr>
          <w:rFonts w:ascii="Times New Roman;serif" w:hAnsi="Times New Roman;serif"/>
          <w:b w:val="false"/>
          <w:color w:val="000000"/>
          <w:sz w:val="24"/>
        </w:rPr>
        <w:t>corporate power</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authority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enter</w:t>
      </w:r>
      <w:r>
        <w:rPr>
          <w:color w:val="000000"/>
        </w:rPr>
        <w:t xml:space="preserve"> </w:t>
      </w:r>
      <w:r>
        <w:rPr>
          <w:rFonts w:ascii="Times New Roman;serif" w:hAnsi="Times New Roman;serif"/>
          <w:b w:val="false"/>
          <w:color w:val="000000"/>
          <w:sz w:val="24"/>
        </w:rPr>
        <w:t>into</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perform</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obligations</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 The</w:t>
      </w:r>
      <w:r>
        <w:rPr>
          <w:color w:val="000000"/>
        </w:rPr>
        <w:t xml:space="preserve"> </w:t>
      </w:r>
      <w:r>
        <w:rPr>
          <w:rFonts w:ascii="Times New Roman;serif" w:hAnsi="Times New Roman;serif"/>
          <w:b w:val="false"/>
          <w:color w:val="000000"/>
          <w:sz w:val="24"/>
        </w:rPr>
        <w:t>execution and delivery of this Agreement and the consummation of the transactions contemplated hereby have</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duly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validly</w:t>
      </w:r>
      <w:r>
        <w:rPr>
          <w:color w:val="000000"/>
        </w:rPr>
        <w:t xml:space="preserve"> </w:t>
      </w:r>
      <w:r>
        <w:rPr>
          <w:rFonts w:ascii="Times New Roman;serif" w:hAnsi="Times New Roman;serif"/>
          <w:b w:val="false"/>
          <w:color w:val="000000"/>
          <w:sz w:val="24"/>
        </w:rPr>
        <w:t>authorized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Board. The</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determined 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substantially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conditions</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best interests of Acquiror and its stockholders, and that this Agreement and the transactions contemplated hereby are in the best interests of Acquiror and its stockholders. The execution, delivery and performance of this Agreement by Acquiror, and the consummation by it of its obligations under this Agreement, have been authorized by all necessary corporate action and, subject to the receipt of the Requisite Regulatory Approvals, this Agreement constitutes a legal, valid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binding</w:t>
      </w:r>
      <w:r>
        <w:rPr>
          <w:color w:val="000000"/>
        </w:rPr>
        <w:t xml:space="preserve"> </w:t>
      </w:r>
      <w:r>
        <w:rPr>
          <w:rFonts w:ascii="Times New Roman;serif" w:hAnsi="Times New Roman;serif"/>
          <w:b w:val="false"/>
          <w:color w:val="000000"/>
          <w:sz w:val="24"/>
        </w:rPr>
        <w:t>obligation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enforceable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such enforcement may be limited by bankruptcy, insolvency, reorganization or other Legal Requirements affecting creditors’ rights generally and subject to general principles of equity.</w:t>
      </w:r>
    </w:p>
    <w:p>
      <w:pPr>
        <w:pStyle w:val="TextBody"/>
        <w:bidi w:val="0"/>
        <w:spacing w:lineRule="auto" w:line="240" w:before="0" w:after="240"/>
        <w:ind w:left="0" w:right="0" w:firstLine="720"/>
        <w:jc w:val="both"/>
        <w:rPr/>
      </w:pPr>
      <w:r>
        <w:rPr>
          <w:rFonts w:ascii="Times New Roman;serif" w:hAnsi="Times New Roman;serif"/>
          <w:b/>
          <w:color w:val="000000"/>
          <w:sz w:val="24"/>
        </w:rPr>
        <w:t>Section 4.4</w:t>
      </w:r>
      <w:r>
        <w:rPr>
          <w:rFonts w:ascii="Times New Roman;serif" w:hAnsi="Times New Roman;serif"/>
          <w:b/>
          <w:color w:val="000000"/>
          <w:sz w:val="24"/>
          <w:u w:val="single"/>
        </w:rPr>
        <w:t>No Conflict</w:t>
      </w:r>
      <w:r>
        <w:rPr>
          <w:rFonts w:ascii="Times New Roman;serif" w:hAnsi="Times New Roman;serif"/>
          <w:b w:val="false"/>
          <w:color w:val="000000"/>
          <w:sz w:val="24"/>
        </w:rPr>
        <w:t>. Neither</w:t>
      </w:r>
      <w:r>
        <w:rPr>
          <w:color w:val="000000"/>
        </w:rPr>
        <w:t xml:space="preserve"> </w:t>
      </w:r>
      <w:r>
        <w:rPr>
          <w:rFonts w:ascii="Times New Roman;serif" w:hAnsi="Times New Roman;serif"/>
          <w:b w:val="false"/>
          <w:color w:val="000000"/>
          <w:sz w:val="24"/>
        </w:rPr>
        <w:t>the execution nor</w:t>
      </w:r>
      <w:r>
        <w:rPr>
          <w:color w:val="000000"/>
        </w:rPr>
        <w:t xml:space="preserve"> </w:t>
      </w:r>
      <w:r>
        <w:rPr>
          <w:rFonts w:ascii="Times New Roman;serif" w:hAnsi="Times New Roman;serif"/>
          <w:b w:val="false"/>
          <w:color w:val="000000"/>
          <w:sz w:val="24"/>
        </w:rPr>
        <w:t>delivery of</w:t>
      </w:r>
      <w:r>
        <w:rPr>
          <w:color w:val="000000"/>
        </w:rPr>
        <w:t xml:space="preserve"> </w:t>
      </w:r>
      <w:r>
        <w:rPr>
          <w:rFonts w:ascii="Times New Roman;serif" w:hAnsi="Times New Roman;serif"/>
          <w:b w:val="false"/>
          <w:color w:val="000000"/>
          <w:sz w:val="24"/>
        </w:rPr>
        <w:t>this Agreement nor</w:t>
      </w:r>
      <w:r>
        <w:rPr>
          <w:color w:val="000000"/>
        </w:rPr>
        <w:t xml:space="preserve"> </w:t>
      </w:r>
      <w:r>
        <w:rPr>
          <w:rFonts w:ascii="Times New Roman;serif" w:hAnsi="Times New Roman;serif"/>
          <w:b w:val="false"/>
          <w:color w:val="000000"/>
          <w:sz w:val="24"/>
        </w:rPr>
        <w:t>the consummation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performance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Contemplated</w:t>
      </w:r>
      <w:r>
        <w:rPr>
          <w:color w:val="000000"/>
        </w:rPr>
        <w:t xml:space="preserve"> </w:t>
      </w:r>
      <w:r>
        <w:rPr>
          <w:rFonts w:ascii="Times New Roman;serif" w:hAnsi="Times New Roman;serif"/>
          <w:b w:val="false"/>
          <w:color w:val="000000"/>
          <w:sz w:val="24"/>
        </w:rPr>
        <w:t>Transactions</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directly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indirectly (with or without notice or lapse of time): (a)</w:t>
      </w:r>
      <w:r>
        <w:rPr>
          <w:color w:val="000000"/>
        </w:rPr>
        <w:t> </w:t>
      </w:r>
      <w:r>
        <w:rPr>
          <w:rFonts w:ascii="Times New Roman;serif" w:hAnsi="Times New Roman;serif"/>
          <w:b w:val="false"/>
          <w:color w:val="000000"/>
          <w:sz w:val="24"/>
        </w:rPr>
        <w:t>contravene, conflict with or result in a violation of any provision of the certificate of incorporation, certificate of formation or charter (or similar organizational</w:t>
      </w:r>
      <w:r>
        <w:rPr>
          <w:color w:val="000000"/>
        </w:rPr>
        <w:t xml:space="preserve"> </w:t>
      </w:r>
      <w:r>
        <w:rPr>
          <w:rFonts w:ascii="Times New Roman;serif" w:hAnsi="Times New Roman;serif"/>
          <w:b w:val="false"/>
          <w:color w:val="000000"/>
          <w:sz w:val="24"/>
        </w:rPr>
        <w:t>documents)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bylaws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operating</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in effect</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hereof, or any currently effective resolution adopted by the board of directors, stockholders, manager or members of, Acquiror or any of its Subsidiaries; or (b)</w:t>
      </w:r>
      <w:r>
        <w:rPr>
          <w:color w:val="000000"/>
        </w:rPr>
        <w:t> </w:t>
      </w:r>
      <w:r>
        <w:rPr>
          <w:rFonts w:ascii="Times New Roman;serif" w:hAnsi="Times New Roman;serif"/>
          <w:b w:val="false"/>
          <w:color w:val="000000"/>
          <w:sz w:val="24"/>
        </w:rPr>
        <w:t>assuming receipt of the Requisite Regulatory</w:t>
      </w:r>
      <w:r>
        <w:rPr>
          <w:color w:val="000000"/>
        </w:rPr>
        <w:t xml:space="preserve"> </w:t>
      </w:r>
      <w:r>
        <w:rPr>
          <w:rFonts w:ascii="Times New Roman;serif" w:hAnsi="Times New Roman;serif"/>
          <w:b w:val="false"/>
          <w:color w:val="000000"/>
          <w:sz w:val="24"/>
        </w:rPr>
        <w:t>Approvals,</w:t>
      </w:r>
      <w:r>
        <w:rPr>
          <w:color w:val="000000"/>
        </w:rPr>
        <w:t xml:space="preserve"> </w:t>
      </w:r>
      <w:r>
        <w:rPr>
          <w:rFonts w:ascii="Times New Roman;serif" w:hAnsi="Times New Roman;serif"/>
          <w:b w:val="false"/>
          <w:color w:val="000000"/>
          <w:sz w:val="24"/>
        </w:rPr>
        <w:t>contravene,</w:t>
      </w:r>
      <w:r>
        <w:rPr>
          <w:color w:val="000000"/>
        </w:rPr>
        <w:t xml:space="preserve"> </w:t>
      </w:r>
      <w:r>
        <w:rPr>
          <w:rFonts w:ascii="Times New Roman;serif" w:hAnsi="Times New Roman;serif"/>
          <w:b w:val="false"/>
          <w:color w:val="000000"/>
          <w:sz w:val="24"/>
        </w:rPr>
        <w:t>conflict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result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violation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 xml:space="preserve">Requirement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629920"/>
                <wp:effectExtent l="0" t="0" r="0" b="0"/>
                <wp:wrapNone/>
                <wp:docPr id="45" name="Frame4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Order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their</w:t>
      </w:r>
      <w:r>
        <w:rPr>
          <w:color w:val="000000"/>
        </w:rPr>
        <w:t xml:space="preserve"> </w:t>
      </w:r>
      <w:r>
        <w:rPr>
          <w:rFonts w:ascii="Times New Roman;serif" w:hAnsi="Times New Roman;serif"/>
          <w:b w:val="false"/>
          <w:color w:val="000000"/>
          <w:sz w:val="24"/>
        </w:rPr>
        <w:t>respective</w:t>
      </w:r>
      <w:r>
        <w:rPr>
          <w:color w:val="000000"/>
        </w:rPr>
        <w:t xml:space="preserve"> </w:t>
      </w:r>
      <w:r>
        <w:rPr>
          <w:rFonts w:ascii="Times New Roman;serif" w:hAnsi="Times New Roman;serif"/>
          <w:b w:val="false"/>
          <w:color w:val="000000"/>
          <w:sz w:val="24"/>
        </w:rPr>
        <w:t>assets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are owned or used by them, may be subject. Except for the Third Party Consents no consents or approvals of or filings or registrations with any court, administrative agency or commission or other Governmental Authority or instrumentality are necessary in connection with the execution and delivery of this Agreement or the consummation or performance of any of the Contemplated Transactions.</w:t>
      </w:r>
    </w:p>
    <w:p>
      <w:pPr>
        <w:pStyle w:val="TextBody"/>
        <w:bidi w:val="0"/>
        <w:spacing w:lineRule="auto" w:line="240" w:before="0" w:after="240"/>
        <w:ind w:left="0" w:right="0" w:firstLine="720"/>
        <w:jc w:val="both"/>
        <w:rPr/>
      </w:pPr>
      <w:r>
        <w:rPr>
          <w:rFonts w:ascii="Times New Roman;serif" w:hAnsi="Times New Roman;serif"/>
          <w:b/>
          <w:color w:val="000000"/>
          <w:sz w:val="24"/>
        </w:rPr>
        <w:t>Section 4.5</w:t>
      </w:r>
      <w:r>
        <w:rPr>
          <w:rFonts w:ascii="Times New Roman;serif" w:hAnsi="Times New Roman;serif"/>
          <w:b/>
          <w:color w:val="000000"/>
          <w:sz w:val="24"/>
          <w:u w:val="single"/>
        </w:rPr>
        <w:t>Acquiror Capitalization</w:t>
      </w:r>
      <w:r>
        <w:rPr>
          <w:rFonts w:ascii="Times New Roman;serif" w:hAnsi="Times New Roman;serif"/>
          <w:b w:val="false"/>
          <w:color w:val="000000"/>
          <w:sz w:val="24"/>
        </w:rPr>
        <w:t>. 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date of this Agreement (the</w:t>
      </w:r>
      <w:r>
        <w:rPr>
          <w:color w:val="000000"/>
        </w:rPr>
        <w:t xml:space="preserve"> “</w:t>
      </w:r>
      <w:r>
        <w:rPr>
          <w:rFonts w:ascii="Times New Roman;serif" w:hAnsi="Times New Roman;serif"/>
          <w:b/>
          <w:color w:val="000000"/>
          <w:sz w:val="24"/>
        </w:rPr>
        <w:t>Acquiror Capitalization</w:t>
      </w:r>
      <w:r>
        <w:rPr>
          <w:color w:val="000000"/>
        </w:rPr>
        <w:t xml:space="preserve"> </w:t>
      </w:r>
      <w:r>
        <w:rPr>
          <w:rFonts w:ascii="Times New Roman;serif" w:hAnsi="Times New Roman;serif"/>
          <w:b/>
          <w:color w:val="000000"/>
          <w:sz w:val="24"/>
        </w:rPr>
        <w:t>Date</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authorized</w:t>
      </w:r>
      <w:r>
        <w:rPr>
          <w:color w:val="000000"/>
        </w:rPr>
        <w:t xml:space="preserve"> </w:t>
      </w:r>
      <w:r>
        <w:rPr>
          <w:rFonts w:ascii="Times New Roman;serif" w:hAnsi="Times New Roman;serif"/>
          <w:b w:val="false"/>
          <w:color w:val="000000"/>
          <w:sz w:val="24"/>
        </w:rPr>
        <w:t>capital</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consists</w:t>
      </w:r>
      <w:r>
        <w:rPr>
          <w:color w:val="000000"/>
        </w:rPr>
        <w:t xml:space="preserve"> </w:t>
      </w:r>
      <w:r>
        <w:rPr>
          <w:rFonts w:ascii="Times New Roman;serif" w:hAnsi="Times New Roman;serif"/>
          <w:b w:val="false"/>
          <w:color w:val="000000"/>
          <w:sz w:val="24"/>
        </w:rPr>
        <w:t>exclusively</w:t>
      </w:r>
      <w:r>
        <w:rPr>
          <w:color w:val="000000"/>
        </w:rPr>
        <w:t xml:space="preserve"> </w:t>
      </w:r>
      <w:r>
        <w:rPr>
          <w:rFonts w:ascii="Times New Roman;serif" w:hAnsi="Times New Roman;serif"/>
          <w:b w:val="false"/>
          <w:color w:val="000000"/>
          <w:sz w:val="24"/>
        </w:rPr>
        <w:t>of: (i) 125,000,000 shares of Acquiror Common Stock, of which 36,365,612 shares were issued and outstanding,</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2,085,501 shares</w:t>
      </w:r>
      <w:r>
        <w:rPr>
          <w:color w:val="000000"/>
        </w:rPr>
        <w:t xml:space="preserve"> </w:t>
      </w:r>
      <w:r>
        <w:rPr>
          <w:rFonts w:ascii="Times New Roman;serif" w:hAnsi="Times New Roman;serif"/>
          <w:b w:val="false"/>
          <w:color w:val="000000"/>
          <w:sz w:val="24"/>
        </w:rPr>
        <w:t>were</w:t>
      </w:r>
      <w:r>
        <w:rPr>
          <w:color w:val="000000"/>
        </w:rPr>
        <w:t xml:space="preserve"> </w:t>
      </w:r>
      <w:r>
        <w:rPr>
          <w:rFonts w:ascii="Times New Roman;serif" w:hAnsi="Times New Roman;serif"/>
          <w:b w:val="false"/>
          <w:color w:val="000000"/>
          <w:sz w:val="24"/>
        </w:rPr>
        <w:t>held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treasury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Acquiror; and (ii) 25,000,000</w:t>
      </w:r>
      <w:r>
        <w:rPr>
          <w:color w:val="000000"/>
        </w:rPr>
        <w:t xml:space="preserve"> </w:t>
      </w:r>
      <w:r>
        <w:rPr>
          <w:rFonts w:ascii="Times New Roman;serif" w:hAnsi="Times New Roman;serif"/>
          <w:b w:val="false"/>
          <w:color w:val="000000"/>
          <w:sz w:val="24"/>
        </w:rPr>
        <w:t>shares of</w:t>
      </w:r>
      <w:r>
        <w:rPr>
          <w:color w:val="000000"/>
        </w:rPr>
        <w:t xml:space="preserve"> </w:t>
      </w:r>
      <w:r>
        <w:rPr>
          <w:rFonts w:ascii="Times New Roman;serif" w:hAnsi="Times New Roman;serif"/>
          <w:b w:val="false"/>
          <w:color w:val="000000"/>
          <w:sz w:val="24"/>
        </w:rPr>
        <w:t>Acquiror’s</w:t>
      </w:r>
      <w:r>
        <w:rPr>
          <w:color w:val="000000"/>
        </w:rPr>
        <w:t xml:space="preserve"> </w:t>
      </w:r>
      <w:r>
        <w:rPr>
          <w:rFonts w:ascii="Times New Roman;serif" w:hAnsi="Times New Roman;serif"/>
          <w:b w:val="false"/>
          <w:color w:val="000000"/>
          <w:sz w:val="24"/>
        </w:rPr>
        <w:t>preferred</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par</w:t>
      </w:r>
      <w:r>
        <w:rPr>
          <w:color w:val="000000"/>
        </w:rPr>
        <w:t xml:space="preserve"> </w:t>
      </w:r>
      <w:r>
        <w:rPr>
          <w:rFonts w:ascii="Times New Roman;serif" w:hAnsi="Times New Roman;serif"/>
          <w:b w:val="false"/>
          <w:color w:val="000000"/>
          <w:sz w:val="24"/>
        </w:rPr>
        <w:t>value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$0.01 per</w:t>
      </w:r>
      <w:r>
        <w:rPr>
          <w:color w:val="000000"/>
        </w:rPr>
        <w:t xml:space="preserve"> </w:t>
      </w:r>
      <w:r>
        <w:rPr>
          <w:rFonts w:ascii="Times New Roman;serif" w:hAnsi="Times New Roman;serif"/>
          <w:b w:val="false"/>
          <w:color w:val="000000"/>
          <w:sz w:val="24"/>
        </w:rPr>
        <w:t>share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color w:val="000000"/>
          <w:sz w:val="24"/>
        </w:rPr>
        <w:t>Acquiror</w:t>
      </w:r>
      <w:r>
        <w:rPr>
          <w:color w:val="000000"/>
        </w:rPr>
        <w:t xml:space="preserve"> </w:t>
      </w:r>
      <w:r>
        <w:rPr>
          <w:rFonts w:ascii="Times New Roman;serif" w:hAnsi="Times New Roman;serif"/>
          <w:b/>
          <w:color w:val="000000"/>
          <w:sz w:val="24"/>
        </w:rPr>
        <w:t>Preferred</w:t>
      </w:r>
      <w:r>
        <w:rPr>
          <w:color w:val="000000"/>
        </w:rPr>
        <w:t xml:space="preserve"> </w:t>
      </w:r>
      <w:r>
        <w:rPr>
          <w:rFonts w:ascii="Times New Roman;serif" w:hAnsi="Times New Roman;serif"/>
          <w:b/>
          <w:color w:val="000000"/>
          <w:sz w:val="24"/>
        </w:rPr>
        <w:t>Stock</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of which no shares were issued and outstanding as of the Acquiror Capitalization Date. Acquiror does not have outstanding any bonds, debentures, notes or</w:t>
      </w:r>
      <w:r>
        <w:rPr>
          <w:color w:val="000000"/>
        </w:rPr>
        <w:t xml:space="preserve"> </w:t>
      </w:r>
      <w:r>
        <w:rPr>
          <w:rFonts w:ascii="Times New Roman;serif" w:hAnsi="Times New Roman;serif"/>
          <w:b w:val="false"/>
          <w:color w:val="000000"/>
          <w:sz w:val="24"/>
        </w:rPr>
        <w:t>other debt obligations having the</w:t>
      </w:r>
      <w:r>
        <w:rPr>
          <w:color w:val="000000"/>
        </w:rPr>
        <w:t xml:space="preserve"> </w:t>
      </w:r>
      <w:r>
        <w:rPr>
          <w:rFonts w:ascii="Times New Roman;serif" w:hAnsi="Times New Roman;serif"/>
          <w:b w:val="false"/>
          <w:color w:val="000000"/>
          <w:sz w:val="24"/>
        </w:rPr>
        <w:t>right to vote (or convertible into, or exchangeable for, securities having the right to vote) with the stockholders of Acquiror on any matter. All of the issued and outstanding shares of Acquiror Capital</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those</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Common</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issued</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 Merger will be, duly authorized and validly issued and fully paid, nonassessable and free of preemptive rights. As of the Acquiror Capitalization Date, no shares of Acquiror Capital Stock were</w:t>
      </w:r>
      <w:r>
        <w:rPr>
          <w:color w:val="000000"/>
        </w:rPr>
        <w:t xml:space="preserve"> </w:t>
      </w:r>
      <w:r>
        <w:rPr>
          <w:rFonts w:ascii="Times New Roman;serif" w:hAnsi="Times New Roman;serif"/>
          <w:b w:val="false"/>
          <w:color w:val="000000"/>
          <w:sz w:val="24"/>
        </w:rPr>
        <w:t>reserved</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issuance</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(i) 183,202 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Common</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reserved</w:t>
      </w:r>
      <w:r>
        <w:rPr>
          <w:color w:val="000000"/>
        </w:rPr>
        <w:t xml:space="preserve"> </w:t>
      </w:r>
      <w:r>
        <w:rPr>
          <w:rFonts w:ascii="Times New Roman;serif" w:hAnsi="Times New Roman;serif"/>
          <w:b w:val="false"/>
          <w:color w:val="000000"/>
          <w:sz w:val="24"/>
        </w:rPr>
        <w:t>for issuance in connection with stock options, restricted stock units, or other equity awards under Acquiror Benefit Plans; and</w:t>
      </w:r>
      <w:r>
        <w:rPr>
          <w:color w:val="000000"/>
        </w:rPr>
        <w:t xml:space="preserve"> </w:t>
      </w:r>
      <w:r>
        <w:rPr>
          <w:rFonts w:ascii="Times New Roman;serif" w:hAnsi="Times New Roman;serif"/>
          <w:b w:val="false"/>
          <w:color w:val="000000"/>
          <w:sz w:val="24"/>
        </w:rPr>
        <w:t>(ii) 1,318,738 shares of Acquiror Common Stock reserved for issuance pursuant to future awards under Acquiror Benefit Plans.</w:t>
      </w:r>
    </w:p>
    <w:p>
      <w:pPr>
        <w:pStyle w:val="TextBody"/>
        <w:bidi w:val="0"/>
        <w:spacing w:lineRule="auto" w:line="240" w:before="0" w:after="240"/>
        <w:ind w:left="0" w:right="0" w:firstLine="720"/>
        <w:jc w:val="both"/>
        <w:rPr/>
      </w:pPr>
      <w:r>
        <w:rPr>
          <w:rFonts w:ascii="Times New Roman;serif" w:hAnsi="Times New Roman;serif"/>
          <w:b/>
          <w:color w:val="000000"/>
          <w:sz w:val="24"/>
        </w:rPr>
        <w:t>Section 4.6</w:t>
      </w:r>
      <w:r>
        <w:rPr>
          <w:rFonts w:ascii="Times New Roman;serif" w:hAnsi="Times New Roman;serif"/>
          <w:b/>
          <w:color w:val="000000"/>
          <w:sz w:val="24"/>
          <w:u w:val="single"/>
        </w:rPr>
        <w:t>Acquiror Subsidiary Capitalization</w:t>
      </w:r>
      <w:r>
        <w:rPr>
          <w:rFonts w:ascii="Times New Roman;serif" w:hAnsi="Times New Roman;serif"/>
          <w:b w:val="false"/>
          <w:color w:val="000000"/>
          <w:sz w:val="24"/>
        </w:rPr>
        <w:t>. All of the issued and outstanding shares of capital stock or other equity ownership interests of each Subsidiary of Acquiror are owned by Acquiror, directly or indirectly, free and clear of any Liens and all of such shares or equity</w:t>
      </w:r>
      <w:r>
        <w:rPr>
          <w:color w:val="000000"/>
        </w:rPr>
        <w:t xml:space="preserve"> </w:t>
      </w:r>
      <w:r>
        <w:rPr>
          <w:rFonts w:ascii="Times New Roman;serif" w:hAnsi="Times New Roman;serif"/>
          <w:b w:val="false"/>
          <w:color w:val="000000"/>
          <w:sz w:val="24"/>
        </w:rPr>
        <w:t>ownership</w:t>
      </w:r>
      <w:r>
        <w:rPr>
          <w:color w:val="000000"/>
        </w:rPr>
        <w:t xml:space="preserve"> </w:t>
      </w:r>
      <w:r>
        <w:rPr>
          <w:rFonts w:ascii="Times New Roman;serif" w:hAnsi="Times New Roman;serif"/>
          <w:b w:val="false"/>
          <w:color w:val="000000"/>
          <w:sz w:val="24"/>
        </w:rPr>
        <w:t>interests</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duly</w:t>
      </w:r>
      <w:r>
        <w:rPr>
          <w:color w:val="000000"/>
        </w:rPr>
        <w:t xml:space="preserve"> </w:t>
      </w:r>
      <w:r>
        <w:rPr>
          <w:rFonts w:ascii="Times New Roman;serif" w:hAnsi="Times New Roman;serif"/>
          <w:b w:val="false"/>
          <w:color w:val="000000"/>
          <w:sz w:val="24"/>
        </w:rPr>
        <w:t>authorized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validly</w:t>
      </w:r>
      <w:r>
        <w:rPr>
          <w:color w:val="000000"/>
        </w:rPr>
        <w:t xml:space="preserve"> </w:t>
      </w:r>
      <w:r>
        <w:rPr>
          <w:rFonts w:ascii="Times New Roman;serif" w:hAnsi="Times New Roman;serif"/>
          <w:b w:val="false"/>
          <w:color w:val="000000"/>
          <w:sz w:val="24"/>
        </w:rPr>
        <w:t>issued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fully</w:t>
      </w:r>
      <w:r>
        <w:rPr>
          <w:color w:val="000000"/>
        </w:rPr>
        <w:t xml:space="preserve"> </w:t>
      </w:r>
      <w:r>
        <w:rPr>
          <w:rFonts w:ascii="Times New Roman;serif" w:hAnsi="Times New Roman;serif"/>
          <w:b w:val="false"/>
          <w:color w:val="000000"/>
          <w:sz w:val="24"/>
        </w:rPr>
        <w:t>paid,</w:t>
      </w:r>
      <w:r>
        <w:rPr>
          <w:color w:val="000000"/>
        </w:rPr>
        <w:t xml:space="preserve"> </w:t>
      </w:r>
      <w:r>
        <w:rPr>
          <w:rFonts w:ascii="Times New Roman;serif" w:hAnsi="Times New Roman;serif"/>
          <w:b w:val="false"/>
          <w:color w:val="000000"/>
          <w:sz w:val="24"/>
        </w:rPr>
        <w:t>nonassessable and free of preemptive rights. No Subsidiary of Acquiror has or is bound by any outstanding subscriptions,</w:t>
      </w:r>
      <w:r>
        <w:rPr>
          <w:color w:val="000000"/>
        </w:rPr>
        <w:t xml:space="preserve"> </w:t>
      </w:r>
      <w:r>
        <w:rPr>
          <w:rFonts w:ascii="Times New Roman;serif" w:hAnsi="Times New Roman;serif"/>
          <w:b w:val="false"/>
          <w:color w:val="000000"/>
          <w:sz w:val="24"/>
        </w:rPr>
        <w:t>options,</w:t>
      </w:r>
      <w:r>
        <w:rPr>
          <w:color w:val="000000"/>
        </w:rPr>
        <w:t xml:space="preserve"> </w:t>
      </w:r>
      <w:r>
        <w:rPr>
          <w:rFonts w:ascii="Times New Roman;serif" w:hAnsi="Times New Roman;serif"/>
          <w:b w:val="false"/>
          <w:color w:val="000000"/>
          <w:sz w:val="24"/>
        </w:rPr>
        <w:t>warrants,</w:t>
      </w:r>
      <w:r>
        <w:rPr>
          <w:color w:val="000000"/>
        </w:rPr>
        <w:t xml:space="preserve"> </w:t>
      </w:r>
      <w:r>
        <w:rPr>
          <w:rFonts w:ascii="Times New Roman;serif" w:hAnsi="Times New Roman;serif"/>
          <w:b w:val="false"/>
          <w:color w:val="000000"/>
          <w:sz w:val="24"/>
        </w:rPr>
        <w:t>calls,</w:t>
      </w:r>
      <w:r>
        <w:rPr>
          <w:color w:val="000000"/>
        </w:rPr>
        <w:t xml:space="preserve"> </w:t>
      </w:r>
      <w:r>
        <w:rPr>
          <w:rFonts w:ascii="Times New Roman;serif" w:hAnsi="Times New Roman;serif"/>
          <w:b w:val="false"/>
          <w:color w:val="000000"/>
          <w:sz w:val="24"/>
        </w:rPr>
        <w:t>commitments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agreements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character</w:t>
      </w:r>
      <w:r>
        <w:rPr>
          <w:color w:val="000000"/>
        </w:rPr>
        <w:t xml:space="preserve"> </w:t>
      </w:r>
      <w:r>
        <w:rPr>
          <w:rFonts w:ascii="Times New Roman;serif" w:hAnsi="Times New Roman;serif"/>
          <w:b w:val="false"/>
          <w:color w:val="000000"/>
          <w:sz w:val="24"/>
        </w:rPr>
        <w:t>calling</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 purchase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issuance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capital</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equity</w:t>
      </w:r>
      <w:r>
        <w:rPr>
          <w:color w:val="000000"/>
        </w:rPr>
        <w:t xml:space="preserve"> </w:t>
      </w:r>
      <w:r>
        <w:rPr>
          <w:rFonts w:ascii="Times New Roman;serif" w:hAnsi="Times New Roman;serif"/>
          <w:b w:val="false"/>
          <w:color w:val="000000"/>
          <w:sz w:val="24"/>
        </w:rPr>
        <w:t>security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Subsidiary 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representing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right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purchase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receive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capital</w:t>
      </w:r>
      <w:r>
        <w:rPr>
          <w:color w:val="000000"/>
        </w:rPr>
        <w:t xml:space="preserve"> </w:t>
      </w:r>
      <w:r>
        <w:rPr>
          <w:rFonts w:ascii="Times New Roman;serif" w:hAnsi="Times New Roman;serif"/>
          <w:b w:val="false"/>
          <w:color w:val="000000"/>
          <w:sz w:val="24"/>
        </w:rPr>
        <w:t>stock or any other equity security of such Subsidiary. No Subsidiary of Acquiror owns or has any Contract to acquire, any equity interests 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securities of any Person or</w:t>
      </w:r>
      <w:r>
        <w:rPr>
          <w:color w:val="000000"/>
        </w:rPr>
        <w:t xml:space="preserve"> </w:t>
      </w:r>
      <w:r>
        <w:rPr>
          <w:rFonts w:ascii="Times New Roman;serif" w:hAnsi="Times New Roman;serif"/>
          <w:b w:val="false"/>
          <w:color w:val="000000"/>
          <w:sz w:val="24"/>
        </w:rPr>
        <w:t>any direct or</w:t>
      </w:r>
      <w:r>
        <w:rPr>
          <w:color w:val="000000"/>
        </w:rPr>
        <w:t xml:space="preserve"> </w:t>
      </w:r>
      <w:r>
        <w:rPr>
          <w:rFonts w:ascii="Times New Roman;serif" w:hAnsi="Times New Roman;serif"/>
          <w:b w:val="false"/>
          <w:color w:val="000000"/>
          <w:sz w:val="24"/>
        </w:rPr>
        <w:t xml:space="preserve">indirect equity or ownership interest in any other business, except as set forth on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4.6</w:t>
        </w:r>
      </w:hyperlink>
      <w:r>
        <w:rPr>
          <w:rFonts w:ascii="Times New Roman;serif" w:hAnsi="Times New Roman;serif"/>
          <w:b/>
          <w:color w:val="000000"/>
          <w:sz w:val="24"/>
        </w:rPr>
        <w:t xml:space="preserve"> </w:t>
      </w:r>
      <w:r>
        <w:rPr>
          <w:rFonts w:ascii="Times New Roman;serif" w:hAnsi="Times New Roman;serif"/>
          <w:b w:val="false"/>
          <w:color w:val="000000"/>
          <w:sz w:val="24"/>
        </w:rPr>
        <w:t>of the Acquiror Disclosure Schedules.</w:t>
      </w:r>
    </w:p>
    <w:p>
      <w:pPr>
        <w:pStyle w:val="TextBody"/>
        <w:bidi w:val="0"/>
        <w:spacing w:lineRule="auto" w:line="240" w:before="0" w:after="240"/>
        <w:ind w:left="0" w:right="0" w:firstLine="720"/>
        <w:jc w:val="both"/>
        <w:rPr/>
      </w:pPr>
      <w:r>
        <w:rPr>
          <w:rFonts w:ascii="Times New Roman;serif" w:hAnsi="Times New Roman;serif"/>
          <w:b/>
          <w:color w:val="000000"/>
          <w:sz w:val="24"/>
        </w:rPr>
        <w:t>Section 4.7</w:t>
      </w:r>
      <w:r>
        <w:rPr>
          <w:rFonts w:ascii="Times New Roman;serif" w:hAnsi="Times New Roman;serif"/>
          <w:b/>
          <w:color w:val="000000"/>
          <w:sz w:val="24"/>
          <w:u w:val="single"/>
        </w:rPr>
        <w:t>Acquiror SEC Reports; Financial Statements and Reports; Regulatory Filings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Acquiror has timely filed all Acquiror SEC Reports, except where the failure to file any Acquiror SEC Report, either individually or in the aggregate, would not reasonably be expected to have a Material Adverse Effect on Acquiror, and all such Acquiror SEC Reports complied as to form in all material respects, as of their respective filing dates and effective dates, as the case may be, with all applicable requirements of the Securities Act and the Exchange Act, as the case may be, and the rules and regulations of the SEC thereunder which are applicable to Acquiror. The Acquiror SEC Reports were prepared in accordance with applicable Legal Requirements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respects. 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their</w:t>
      </w:r>
      <w:r>
        <w:rPr>
          <w:color w:val="000000"/>
        </w:rPr>
        <w:t xml:space="preserve"> </w:t>
      </w:r>
      <w:r>
        <w:rPr>
          <w:rFonts w:ascii="Times New Roman;serif" w:hAnsi="Times New Roman;serif"/>
          <w:b w:val="false"/>
          <w:color w:val="000000"/>
          <w:sz w:val="24"/>
        </w:rPr>
        <w:t>respective</w:t>
      </w:r>
      <w:r>
        <w:rPr>
          <w:color w:val="000000"/>
        </w:rPr>
        <w:t xml:space="preserve"> </w:t>
      </w:r>
      <w:r>
        <w:rPr>
          <w:rFonts w:ascii="Times New Roman;serif" w:hAnsi="Times New Roman;serif"/>
          <w:b w:val="false"/>
          <w:color w:val="000000"/>
          <w:sz w:val="24"/>
        </w:rPr>
        <w:t>filing</w:t>
      </w:r>
      <w:r>
        <w:rPr>
          <w:color w:val="000000"/>
        </w:rPr>
        <w:t xml:space="preserve"> </w:t>
      </w:r>
      <w:r>
        <w:rPr>
          <w:rFonts w:ascii="Times New Roman;serif" w:hAnsi="Times New Roman;serif"/>
          <w:b w:val="false"/>
          <w:color w:val="000000"/>
          <w:sz w:val="24"/>
        </w:rPr>
        <w:t>dates,</w:t>
      </w:r>
      <w:r>
        <w:rPr>
          <w:color w:val="000000"/>
        </w:rPr>
        <w:t xml:space="preserve"> </w:t>
      </w:r>
      <w:r>
        <w:rPr>
          <w:rFonts w:ascii="Times New Roman;serif" w:hAnsi="Times New Roman;serif"/>
          <w:b w:val="false"/>
          <w:color w:val="000000"/>
          <w:sz w:val="24"/>
        </w:rPr>
        <w:t>none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SEC Reports</w:t>
      </w:r>
      <w:r>
        <w:rPr>
          <w:color w:val="000000"/>
        </w:rPr>
        <w:t xml:space="preserve"> </w:t>
      </w:r>
      <w:r>
        <w:rPr>
          <w:rFonts w:ascii="Times New Roman;serif" w:hAnsi="Times New Roman;serif"/>
          <w:b w:val="false"/>
          <w:color w:val="000000"/>
          <w:sz w:val="24"/>
        </w:rPr>
        <w:t>contained</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untrue</w:t>
      </w:r>
      <w:r>
        <w:rPr>
          <w:color w:val="000000"/>
        </w:rPr>
        <w:t xml:space="preserve"> </w:t>
      </w:r>
      <w:r>
        <w:rPr>
          <w:rFonts w:ascii="Times New Roman;serif" w:hAnsi="Times New Roman;serif"/>
          <w:b w:val="false"/>
          <w:color w:val="000000"/>
          <w:sz w:val="24"/>
        </w:rPr>
        <w:t>statement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fact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omitted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state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fact</w:t>
      </w:r>
      <w:r>
        <w:rPr>
          <w:color w:val="000000"/>
        </w:rPr>
        <w:t xml:space="preserve"> </w:t>
      </w:r>
      <w:r>
        <w:rPr>
          <w:rFonts w:ascii="Times New Roman;serif" w:hAnsi="Times New Roman;serif"/>
          <w:b w:val="false"/>
          <w:color w:val="000000"/>
          <w:sz w:val="24"/>
        </w:rPr>
        <w:t>required to be stated therein or necessary in order to make the statements therein, in light of the circumstances under which they were made, not misleading, except that information filed as of a later</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(but</w:t>
      </w:r>
      <w:r>
        <w:rPr>
          <w:color w:val="000000"/>
        </w:rPr>
        <w:t xml:space="preserve"> </w:t>
      </w:r>
      <w:r>
        <w:rPr>
          <w:rFonts w:ascii="Times New Roman;serif" w:hAnsi="Times New Roman;serif"/>
          <w:b w:val="false"/>
          <w:color w:val="000000"/>
          <w:sz w:val="24"/>
        </w:rPr>
        <w:t>before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deemed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modify</w:t>
      </w:r>
      <w:r>
        <w:rPr>
          <w:color w:val="000000"/>
        </w:rPr>
        <w:t xml:space="preserve"> </w:t>
      </w:r>
      <w:r>
        <w:rPr>
          <w:rFonts w:ascii="Times New Roman;serif" w:hAnsi="Times New Roman;serif"/>
          <w:b w:val="false"/>
          <w:color w:val="000000"/>
          <w:sz w:val="24"/>
        </w:rPr>
        <w:t>information</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earlier date. As of the date hereof, there are no outstanding comments from or unresolved issues raised 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SEC</w:t>
      </w:r>
      <w:r>
        <w:rPr>
          <w:color w:val="000000"/>
        </w:rPr>
        <w:t xml:space="preserve"> </w:t>
      </w:r>
      <w:r>
        <w:rPr>
          <w:rFonts w:ascii="Times New Roman;serif" w:hAnsi="Times New Roman;serif"/>
          <w:b w:val="false"/>
          <w:color w:val="000000"/>
          <w:sz w:val="24"/>
        </w:rPr>
        <w:t>Reports. No</w:t>
      </w:r>
      <w:r>
        <w:rPr>
          <w:color w:val="000000"/>
        </w:rPr>
        <w:t xml:space="preserve"> </w:t>
      </w:r>
      <w:r>
        <w:rPr>
          <w:rFonts w:ascii="Times New Roman;serif" w:hAnsi="Times New Roman;serif"/>
          <w:b w:val="false"/>
          <w:color w:val="000000"/>
          <w:sz w:val="24"/>
        </w:rPr>
        <w:t>Subsidiary</w:t>
      </w:r>
      <w:r>
        <w:rPr>
          <w:color w:val="000000"/>
        </w:rPr>
        <w:t xml:space="preserve"> </w:t>
      </w:r>
      <w:r>
        <w:rPr>
          <w:rFonts w:ascii="Times New Roman;serif" w:hAnsi="Times New Roman;serif"/>
          <w:b w:val="false"/>
          <w:color w:val="000000"/>
          <w:sz w:val="24"/>
        </w:rPr>
        <w:t>of</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629920"/>
                <wp:effectExtent l="0" t="0" r="0" b="0"/>
                <wp:wrapNone/>
                <wp:docPr id="46" name="Frame4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required to file periodic reports with the SEC pursuant to Section 13(a) or 15(d) of the Exchange Act.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financial statements presented (or incorporated by reference) in the Acquiror SEC Reports (including the related notes, where applicable) have been prepared in conformity with GAAP, except in each case as indicated in such statements or the notes thereto, and comply in all material respects with all applicable Legal Requirements, including the maintenance of an adequate system of internal controls. Taken together, the financial statements presented in the Acquiror SEC Reports (collectively, the “</w:t>
      </w:r>
      <w:r>
        <w:rPr>
          <w:rFonts w:ascii="Times New Roman;serif" w:hAnsi="Times New Roman;serif"/>
          <w:b/>
          <w:color w:val="000000"/>
          <w:sz w:val="24"/>
        </w:rPr>
        <w:t>Acquiror Financial Statements</w:t>
      </w:r>
      <w:r>
        <w:rPr>
          <w:color w:val="000000"/>
        </w:rPr>
        <w:t>”</w:t>
      </w:r>
      <w:r>
        <w:rPr>
          <w:rFonts w:ascii="Times New Roman;serif" w:hAnsi="Times New Roman;serif"/>
          <w:b w:val="false"/>
          <w:color w:val="000000"/>
          <w:sz w:val="24"/>
        </w:rPr>
        <w:t>) are complete and correct in all material respects and fairly and accurately present the respective financial</w:t>
      </w:r>
      <w:r>
        <w:rPr>
          <w:color w:val="000000"/>
        </w:rPr>
        <w:t xml:space="preserve"> </w:t>
      </w:r>
      <w:r>
        <w:rPr>
          <w:rFonts w:ascii="Times New Roman;serif" w:hAnsi="Times New Roman;serif"/>
          <w:b w:val="false"/>
          <w:color w:val="000000"/>
          <w:sz w:val="24"/>
        </w:rPr>
        <w:t>position,</w:t>
      </w:r>
      <w:r>
        <w:rPr>
          <w:color w:val="000000"/>
        </w:rPr>
        <w:t xml:space="preserve"> </w:t>
      </w:r>
      <w:r>
        <w:rPr>
          <w:rFonts w:ascii="Times New Roman;serif" w:hAnsi="Times New Roman;serif"/>
          <w:b w:val="false"/>
          <w:color w:val="000000"/>
          <w:sz w:val="24"/>
        </w:rPr>
        <w:t>assets,</w:t>
      </w:r>
      <w:r>
        <w:rPr>
          <w:color w:val="000000"/>
        </w:rPr>
        <w:t xml:space="preserve"> </w:t>
      </w:r>
      <w:r>
        <w:rPr>
          <w:rFonts w:ascii="Times New Roman;serif" w:hAnsi="Times New Roman;serif"/>
          <w:b w:val="false"/>
          <w:color w:val="000000"/>
          <w:sz w:val="24"/>
        </w:rPr>
        <w:t>liabilities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results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operations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the respective</w:t>
      </w:r>
      <w:r>
        <w:rPr>
          <w:color w:val="000000"/>
        </w:rPr>
        <w:t xml:space="preserve"> </w:t>
      </w:r>
      <w:r>
        <w:rPr>
          <w:rFonts w:ascii="Times New Roman;serif" w:hAnsi="Times New Roman;serif"/>
          <w:b w:val="false"/>
          <w:color w:val="000000"/>
          <w:sz w:val="24"/>
        </w:rPr>
        <w:t>dates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periods</w:t>
      </w:r>
      <w:r>
        <w:rPr>
          <w:color w:val="000000"/>
        </w:rPr>
        <w:t xml:space="preserve"> </w:t>
      </w:r>
      <w:r>
        <w:rPr>
          <w:rFonts w:ascii="Times New Roman;serif" w:hAnsi="Times New Roman;serif"/>
          <w:b w:val="false"/>
          <w:color w:val="000000"/>
          <w:sz w:val="24"/>
        </w:rPr>
        <w:t>referred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Financial</w:t>
      </w:r>
      <w:r>
        <w:rPr>
          <w:color w:val="000000"/>
        </w:rPr>
        <w:t xml:space="preserve"> </w:t>
      </w:r>
      <w:r>
        <w:rPr>
          <w:rFonts w:ascii="Times New Roman;serif" w:hAnsi="Times New Roman;serif"/>
          <w:b w:val="false"/>
          <w:color w:val="000000"/>
          <w:sz w:val="24"/>
        </w:rPr>
        <w:t>Statements,</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 normal year-end audit adjustments in the case of unaudited Acquiror Financial Statements. As of 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hereof, RSM US</w:t>
      </w:r>
      <w:r>
        <w:rPr>
          <w:color w:val="000000"/>
        </w:rPr>
        <w:t xml:space="preserve"> </w:t>
      </w:r>
      <w:r>
        <w:rPr>
          <w:rFonts w:ascii="Times New Roman;serif" w:hAnsi="Times New Roman;serif"/>
          <w:b w:val="false"/>
          <w:color w:val="000000"/>
          <w:sz w:val="24"/>
        </w:rPr>
        <w:t>LLP has not resigned (or</w:t>
      </w:r>
      <w:r>
        <w:rPr>
          <w:color w:val="000000"/>
        </w:rPr>
        <w:t xml:space="preserve"> </w:t>
      </w:r>
      <w:r>
        <w:rPr>
          <w:rFonts w:ascii="Times New Roman;serif" w:hAnsi="Times New Roman;serif"/>
          <w:b w:val="false"/>
          <w:color w:val="000000"/>
          <w:sz w:val="24"/>
        </w:rPr>
        <w:t>informed Acquiror</w:t>
      </w:r>
      <w:r>
        <w:rPr>
          <w:color w:val="000000"/>
        </w:rPr>
        <w:t xml:space="preserve"> </w:t>
      </w:r>
      <w:r>
        <w:rPr>
          <w:rFonts w:ascii="Times New Roman;serif" w:hAnsi="Times New Roman;serif"/>
          <w:b w:val="false"/>
          <w:color w:val="000000"/>
          <w:sz w:val="24"/>
        </w:rPr>
        <w:t>that it intends to resign)</w:t>
      </w:r>
      <w:r>
        <w:rPr>
          <w:color w:val="000000"/>
        </w:rPr>
        <w:t xml:space="preserve"> </w:t>
      </w:r>
      <w:r>
        <w:rPr>
          <w:rFonts w:ascii="Times New Roman;serif" w:hAnsi="Times New Roman;serif"/>
          <w:b w:val="false"/>
          <w:color w:val="000000"/>
          <w:sz w:val="24"/>
        </w:rPr>
        <w:t>or been dismissed as independent registered public accountants of Acquiror.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Acquiror and each of its Subsidiaries has filed all forms, reports and documents required to be filed since January 1, 2023, with all applicable federal or state securities or banking authorities except to the extent failure would not have a Material Adverse Effect on Acquiror and its Subsidiaries. Such forms, reports and documents: (i) complied as to form in all material</w:t>
      </w:r>
      <w:r>
        <w:rPr>
          <w:color w:val="000000"/>
        </w:rPr>
        <w:t xml:space="preserve"> </w:t>
      </w:r>
      <w:r>
        <w:rPr>
          <w:rFonts w:ascii="Times New Roman;serif" w:hAnsi="Times New Roman;serif"/>
          <w:b w:val="false"/>
          <w:color w:val="000000"/>
          <w:sz w:val="24"/>
        </w:rPr>
        <w:t>respects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Requirements;</w:t>
      </w:r>
      <w:r>
        <w:rPr>
          <w:color w:val="000000"/>
        </w:rPr>
        <w:t xml:space="preserve"> </w:t>
      </w:r>
      <w:r>
        <w:rPr>
          <w:rFonts w:ascii="Times New Roman;serif" w:hAnsi="Times New Roman;serif"/>
          <w:b w:val="false"/>
          <w:color w:val="000000"/>
          <w:sz w:val="24"/>
        </w:rPr>
        <w:t>and (ii) did</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at the</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they were</w:t>
      </w:r>
      <w:r>
        <w:rPr>
          <w:color w:val="000000"/>
        </w:rPr>
        <w:t xml:space="preserve"> </w:t>
      </w:r>
      <w:r>
        <w:rPr>
          <w:rFonts w:ascii="Times New Roman;serif" w:hAnsi="Times New Roman;serif"/>
          <w:b w:val="false"/>
          <w:color w:val="000000"/>
          <w:sz w:val="24"/>
        </w:rPr>
        <w:t>filed, after giving effect to any amendment thereto filed prior to the date hereof, contain an untrue statement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fact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omit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state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fact</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stated</w:t>
      </w:r>
      <w:r>
        <w:rPr>
          <w:color w:val="000000"/>
        </w:rPr>
        <w:t xml:space="preserve"> </w:t>
      </w:r>
      <w:r>
        <w:rPr>
          <w:rFonts w:ascii="Times New Roman;serif" w:hAnsi="Times New Roman;serif"/>
          <w:b w:val="false"/>
          <w:color w:val="000000"/>
          <w:sz w:val="24"/>
        </w:rPr>
        <w:t>therein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necessary in</w:t>
      </w:r>
      <w:r>
        <w:rPr>
          <w:color w:val="000000"/>
        </w:rPr>
        <w:t xml:space="preserve"> </w:t>
      </w:r>
      <w:r>
        <w:rPr>
          <w:rFonts w:ascii="Times New Roman;serif" w:hAnsi="Times New Roman;serif"/>
          <w:b w:val="false"/>
          <w:color w:val="000000"/>
          <w:sz w:val="24"/>
        </w:rPr>
        <w:t>order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make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statements</w:t>
      </w:r>
      <w:r>
        <w:rPr>
          <w:color w:val="000000"/>
        </w:rPr>
        <w:t xml:space="preserve"> </w:t>
      </w:r>
      <w:r>
        <w:rPr>
          <w:rFonts w:ascii="Times New Roman;serif" w:hAnsi="Times New Roman;serif"/>
          <w:b w:val="false"/>
          <w:color w:val="000000"/>
          <w:sz w:val="24"/>
        </w:rPr>
        <w:t>therein,</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light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circumstances</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they</w:t>
      </w:r>
      <w:r>
        <w:rPr>
          <w:color w:val="000000"/>
        </w:rPr>
        <w:t xml:space="preserve"> </w:t>
      </w:r>
      <w:r>
        <w:rPr>
          <w:rFonts w:ascii="Times New Roman;serif" w:hAnsi="Times New Roman;serif"/>
          <w:b w:val="false"/>
          <w:color w:val="000000"/>
          <w:sz w:val="24"/>
        </w:rPr>
        <w:t>were</w:t>
      </w:r>
      <w:r>
        <w:rPr>
          <w:color w:val="000000"/>
        </w:rPr>
        <w:t xml:space="preserve"> </w:t>
      </w:r>
      <w:r>
        <w:rPr>
          <w:rFonts w:ascii="Times New Roman;serif" w:hAnsi="Times New Roman;serif"/>
          <w:b w:val="false"/>
          <w:color w:val="000000"/>
          <w:sz w:val="24"/>
        </w:rPr>
        <w:t>made, not misleading, except that information filed as of a later date (but before the date of this Agreement) is deemed to modify information as of an earlier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To the Knowledge of Acquiror, there has not been any event or occurrence since January 1, 2023 that would result in a determination that Acquiror Bank is not an eligible depository institution as defined in 12 C.F.R. Part 303.2(r).</w:t>
      </w:r>
    </w:p>
    <w:p>
      <w:pPr>
        <w:pStyle w:val="TextBody"/>
        <w:bidi w:val="0"/>
        <w:spacing w:lineRule="auto" w:line="240" w:before="0" w:after="240"/>
        <w:ind w:left="0" w:right="0" w:firstLine="720"/>
        <w:jc w:val="both"/>
        <w:rPr/>
      </w:pPr>
      <w:r>
        <w:rPr>
          <w:rFonts w:ascii="Times New Roman;serif" w:hAnsi="Times New Roman;serif"/>
          <w:b/>
          <w:color w:val="000000"/>
          <w:sz w:val="24"/>
        </w:rPr>
        <w:t>Section 4.8</w:t>
      </w:r>
      <w:r>
        <w:rPr>
          <w:rFonts w:ascii="Times New Roman;serif" w:hAnsi="Times New Roman;serif"/>
          <w:b/>
          <w:color w:val="000000"/>
          <w:sz w:val="24"/>
          <w:u w:val="single"/>
        </w:rPr>
        <w:t>Taxes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Acquiror and each of its Subsidiaries have duly and timely filed (taking into account all applicable extensions) all material Tax Returns required to be filed by them, and each such Tax Return was true, correct and complete in all material respects when filed. Acquiror and each of its Subsidiaries have paid, or made adequate provision for the payment of, all Taxes due and payable by Acquiror and each of its Subsidiaries, or claimed to be due and payable by any Regulatory</w:t>
      </w:r>
      <w:r>
        <w:rPr>
          <w:color w:val="000000"/>
        </w:rPr>
        <w:t xml:space="preserve"> </w:t>
      </w:r>
      <w:r>
        <w:rPr>
          <w:rFonts w:ascii="Times New Roman;serif" w:hAnsi="Times New Roman;serif"/>
          <w:b w:val="false"/>
          <w:color w:val="000000"/>
          <w:sz w:val="24"/>
        </w:rPr>
        <w:t>Authority,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delinquent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payment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Tax,</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Taxes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are being contested in good faith and as to which adequate reserves have been provided.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There is no claim or assessment pending or, to the Knowledge of the Acquiror, threatened against Acquiror and its Subsidiaries for any material Taxes that they owe. No audit, examination or investigation related to Taxes paid or payable by Acquiror and each of 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presently</w:t>
      </w:r>
      <w:r>
        <w:rPr>
          <w:color w:val="000000"/>
        </w:rPr>
        <w:t xml:space="preserve"> </w:t>
      </w:r>
      <w:r>
        <w:rPr>
          <w:rFonts w:ascii="Times New Roman;serif" w:hAnsi="Times New Roman;serif"/>
          <w:b w:val="false"/>
          <w:color w:val="000000"/>
          <w:sz w:val="24"/>
        </w:rPr>
        <w:t>being</w:t>
      </w:r>
      <w:r>
        <w:rPr>
          <w:color w:val="000000"/>
        </w:rPr>
        <w:t xml:space="preserve"> </w:t>
      </w:r>
      <w:r>
        <w:rPr>
          <w:rFonts w:ascii="Times New Roman;serif" w:hAnsi="Times New Roman;serif"/>
          <w:b w:val="false"/>
          <w:color w:val="000000"/>
          <w:sz w:val="24"/>
        </w:rPr>
        <w:t>conducted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Knowledge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threatened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any Regulatory Authority. Neither Acquiror nor its Subsidiaries are the beneficiary of any extension of</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within</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file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Tax</w:t>
      </w:r>
      <w:r>
        <w:rPr>
          <w:color w:val="000000"/>
        </w:rPr>
        <w:t xml:space="preserve"> </w:t>
      </w:r>
      <w:r>
        <w:rPr>
          <w:rFonts w:ascii="Times New Roman;serif" w:hAnsi="Times New Roman;serif"/>
          <w:b w:val="false"/>
          <w:color w:val="000000"/>
          <w:sz w:val="24"/>
        </w:rPr>
        <w:t>Return,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there</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Liens</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Taxes</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than</w:t>
      </w:r>
      <w:r>
        <w:rPr>
          <w:color w:val="000000"/>
        </w:rPr>
        <w:t xml:space="preserve"> </w:t>
      </w:r>
      <w:r>
        <w:rPr>
          <w:rFonts w:ascii="Times New Roman;serif" w:hAnsi="Times New Roman;serif"/>
          <w:b w:val="false"/>
          <w:color w:val="000000"/>
          <w:sz w:val="24"/>
        </w:rPr>
        <w:t>Taxes</w:t>
      </w:r>
      <w:r>
        <w:rPr>
          <w:color w:val="000000"/>
        </w:rPr>
        <w:t xml:space="preserve"> </w:t>
      </w:r>
      <w:r>
        <w:rPr>
          <w:rFonts w:ascii="Times New Roman;serif" w:hAnsi="Times New Roman;serif"/>
          <w:b w:val="false"/>
          <w:color w:val="000000"/>
          <w:sz w:val="24"/>
        </w:rPr>
        <w:t>not yet due and payable or that are being contested in good faith by appropriate proceedings and for which adequate reserves have been established in accordance with GAAP in the Acquiror Financial Statements) upon any of Acquiror’s or its Subsidiaries’ assets. Neither Acquiror nor its Subsidiaries</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executed</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extension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waiver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statute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limitations</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assessment</w:t>
      </w:r>
      <w:r>
        <w:rPr>
          <w:color w:val="000000"/>
        </w:rPr>
        <w:t xml:space="preserve"> </w:t>
      </w:r>
      <w:r>
        <w:rPr>
          <w:rFonts w:ascii="Times New Roman;serif" w:hAnsi="Times New Roman;serif"/>
          <w:b w:val="false"/>
          <w:color w:val="000000"/>
          <w:sz w:val="24"/>
        </w:rPr>
        <w:t>or collection of any Tax that is currently in effect.</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629920"/>
                <wp:effectExtent l="0" t="0" r="0" b="0"/>
                <wp:wrapNone/>
                <wp:docPr id="47" name="Frame4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Acquiror and each of its Subsidiaries have collected or withheld and paid over to the appropriate Regulatory Authority all Taxes required to have been collected or withheld and paid over by it, and have complied in all material respects with all information reporting and backup withholding requirements under all applicable federal, state, local and foreign Legal Requirements in connection with amounts paid or owing to any Person, including without limitation Taxes required to have been collected or withheld and paid in connection with amounts paid or owing to any employee or independent contractor, creditor, stockholder or other third party.</w:t>
      </w:r>
    </w:p>
    <w:p>
      <w:pPr>
        <w:pStyle w:val="TextBody"/>
        <w:bidi w:val="0"/>
        <w:spacing w:lineRule="auto" w:line="240" w:before="0" w:after="240"/>
        <w:ind w:left="0" w:right="0" w:firstLine="720"/>
        <w:jc w:val="both"/>
        <w:rPr/>
      </w:pPr>
      <w:r>
        <w:rPr>
          <w:rFonts w:ascii="Times New Roman;serif" w:hAnsi="Times New Roman;serif"/>
          <w:b/>
          <w:color w:val="000000"/>
          <w:sz w:val="24"/>
        </w:rPr>
        <w:t>Section 4.9</w:t>
      </w:r>
      <w:r>
        <w:rPr>
          <w:rFonts w:ascii="Times New Roman;serif" w:hAnsi="Times New Roman;serif"/>
          <w:b/>
          <w:color w:val="000000"/>
          <w:sz w:val="24"/>
          <w:u w:val="single"/>
        </w:rPr>
        <w:t>Books and Records</w:t>
      </w:r>
      <w:r>
        <w:rPr>
          <w:rFonts w:ascii="Times New Roman;serif" w:hAnsi="Times New Roman;serif"/>
          <w:b w:val="false"/>
          <w:color w:val="000000"/>
          <w:sz w:val="24"/>
        </w:rPr>
        <w:t>. The books of account, minute books, stock record books and other records of Acquiror and its Subsidiaries are complete and correct in all material respects and have been maintained in accordance with Acquiror’s business practices and all applicable Legal Requirements, including the maintenance of an adequate system of internal controls required by such Legal Requirements. The minute books of Acquiror and each of its Subsidiaries fairly reflect the substance of events and transactions included therein.</w:t>
      </w:r>
    </w:p>
    <w:p>
      <w:pPr>
        <w:pStyle w:val="TextBody"/>
        <w:bidi w:val="0"/>
        <w:spacing w:lineRule="auto" w:line="240" w:before="0" w:after="240"/>
        <w:ind w:left="0" w:right="0" w:firstLine="720"/>
        <w:jc w:val="both"/>
        <w:rPr/>
      </w:pPr>
      <w:r>
        <w:rPr>
          <w:rFonts w:ascii="Times New Roman;serif" w:hAnsi="Times New Roman;serif"/>
          <w:b/>
          <w:color w:val="000000"/>
          <w:sz w:val="24"/>
        </w:rPr>
        <w:t>Section 4.10</w:t>
      </w:r>
      <w:r>
        <w:rPr>
          <w:rFonts w:ascii="Times New Roman;serif" w:hAnsi="Times New Roman;serif"/>
          <w:b/>
          <w:color w:val="000000"/>
          <w:sz w:val="24"/>
          <w:u w:val="single"/>
        </w:rPr>
        <w:t>Loans; Loan Loss Reserve</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Each loan, loan agreement, note, lease or other borrowing agreement by Acquiror Bank, any participation therein, and any guaranty, renewal or extension thereof reflected as an asset on any of the Acquiror Financial Statements or reports filed with the Regulatory Authorities is evidenced by documentation that is customary and legally sufficient in all material respects and constitutes, to the Knowledge of the Acquiror, the legal, valid and binding obligation of the obligor named therein, enforceable in accordance with its terms, except to the extent that the enforceability thereof may be limited by bankruptcy, insolvency, reorganization, moratorium or similar laws relating to or affecting the enforcement of creditors’ rights generally or equitable principles or doctrines.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All acquiror loans originated or purchased by Acquiror Bank were made or purchased in accordance with the policies of the board of directors of Acquiror Bank and in the Ordinary Course of Business of Acquiror Bank. Acquiror</w:t>
      </w:r>
      <w:r>
        <w:rPr>
          <w:color w:val="000000"/>
        </w:rPr>
        <w:t xml:space="preserve"> </w:t>
      </w:r>
      <w:r>
        <w:rPr>
          <w:rFonts w:ascii="Times New Roman;serif" w:hAnsi="Times New Roman;serif"/>
          <w:b w:val="false"/>
          <w:color w:val="000000"/>
          <w:sz w:val="24"/>
        </w:rPr>
        <w:t>Bank’s interest in all acquiror loans is free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clear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security</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Lien,</w:t>
      </w:r>
      <w:r>
        <w:rPr>
          <w:color w:val="000000"/>
        </w:rPr>
        <w:t xml:space="preserve"> </w:t>
      </w:r>
      <w:r>
        <w:rPr>
          <w:rFonts w:ascii="Times New Roman;serif" w:hAnsi="Times New Roman;serif"/>
          <w:b w:val="false"/>
          <w:color w:val="000000"/>
          <w:sz w:val="24"/>
        </w:rPr>
        <w:t>encumbrance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charge,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has complied in all material respects with all Legal Requirements relating to such acquiror loans, except where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failure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so</w:t>
      </w:r>
      <w:r>
        <w:rPr>
          <w:color w:val="000000"/>
        </w:rPr>
        <w:t xml:space="preserve"> </w:t>
      </w:r>
      <w:r>
        <w:rPr>
          <w:rFonts w:ascii="Times New Roman;serif" w:hAnsi="Times New Roman;serif"/>
          <w:b w:val="false"/>
          <w:color w:val="000000"/>
          <w:sz w:val="24"/>
        </w:rPr>
        <w:t>comply</w:t>
      </w:r>
      <w:r>
        <w:rPr>
          <w:color w:val="000000"/>
        </w:rPr>
        <w:t xml:space="preserve"> </w:t>
      </w:r>
      <w:r>
        <w:rPr>
          <w:rFonts w:ascii="Times New Roman;serif" w:hAnsi="Times New Roman;serif"/>
          <w:b w:val="false"/>
          <w:color w:val="000000"/>
          <w:sz w:val="24"/>
        </w:rPr>
        <w:t>would</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Adverse</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Acquiror. There</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default</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forgiveness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waiver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whole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part,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acquiror loan made to an executive officer or director of the Acquiror or Acquiror Bank or an entity controlled by</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officer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director</w:t>
      </w:r>
      <w:r>
        <w:rPr>
          <w:color w:val="000000"/>
        </w:rPr>
        <w:t xml:space="preserve"> </w:t>
      </w:r>
      <w:r>
        <w:rPr>
          <w:rFonts w:ascii="Times New Roman;serif" w:hAnsi="Times New Roman;serif"/>
          <w:b w:val="false"/>
          <w:color w:val="000000"/>
          <w:sz w:val="24"/>
        </w:rPr>
        <w:t>during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three</w:t>
      </w:r>
      <w:r>
        <w:rPr>
          <w:color w:val="000000"/>
        </w:rPr>
        <w:t xml:space="preserve"> </w:t>
      </w:r>
      <w:r>
        <w:rPr>
          <w:rFonts w:ascii="Times New Roman;serif" w:hAnsi="Times New Roman;serif"/>
          <w:b w:val="false"/>
          <w:color w:val="000000"/>
          <w:sz w:val="24"/>
        </w:rPr>
        <w:t>(3)</w:t>
      </w:r>
      <w:r>
        <w:rPr>
          <w:color w:val="000000"/>
        </w:rPr>
        <w:t xml:space="preserve"> </w:t>
      </w:r>
      <w:r>
        <w:rPr>
          <w:rFonts w:ascii="Times New Roman;serif" w:hAnsi="Times New Roman;serif"/>
          <w:b w:val="false"/>
          <w:color w:val="000000"/>
          <w:sz w:val="24"/>
        </w:rPr>
        <w:t>years</w:t>
      </w:r>
      <w:r>
        <w:rPr>
          <w:color w:val="000000"/>
        </w:rPr>
        <w:t xml:space="preserve"> </w:t>
      </w:r>
      <w:r>
        <w:rPr>
          <w:rFonts w:ascii="Times New Roman;serif" w:hAnsi="Times New Roman;serif"/>
          <w:b w:val="false"/>
          <w:color w:val="000000"/>
          <w:sz w:val="24"/>
        </w:rPr>
        <w:t>immediately</w:t>
      </w:r>
      <w:r>
        <w:rPr>
          <w:color w:val="000000"/>
        </w:rPr>
        <w:t xml:space="preserve"> </w:t>
      </w:r>
      <w:r>
        <w:rPr>
          <w:rFonts w:ascii="Times New Roman;serif" w:hAnsi="Times New Roman;serif"/>
          <w:b w:val="false"/>
          <w:color w:val="000000"/>
          <w:sz w:val="24"/>
        </w:rPr>
        <w:t>preceding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hereof.</w:t>
      </w:r>
    </w:p>
    <w:p>
      <w:pPr>
        <w:pStyle w:val="TextBody"/>
        <w:bidi w:val="0"/>
        <w:spacing w:lineRule="auto" w:line="240" w:before="0" w:after="240"/>
        <w:ind w:left="0" w:right="0" w:firstLine="720"/>
        <w:jc w:val="both"/>
        <w:rPr/>
      </w:pPr>
      <w:r>
        <w:rPr>
          <w:rFonts w:ascii="Times New Roman;serif" w:hAnsi="Times New Roman;serif"/>
          <w:b/>
          <w:color w:val="000000"/>
          <w:sz w:val="24"/>
        </w:rPr>
        <w:t>Section 4.11</w:t>
      </w:r>
      <w:r>
        <w:rPr>
          <w:rFonts w:ascii="Times New Roman;serif" w:hAnsi="Times New Roman;serif"/>
          <w:b/>
          <w:color w:val="000000"/>
          <w:sz w:val="24"/>
          <w:u w:val="single"/>
        </w:rPr>
        <w:t>Absence of Certain Changes and Events</w:t>
      </w:r>
      <w:r>
        <w:rPr>
          <w:rFonts w:ascii="Times New Roman;serif" w:hAnsi="Times New Roman;serif"/>
          <w:b w:val="false"/>
          <w:color w:val="000000"/>
          <w:sz w:val="24"/>
        </w:rPr>
        <w:t>. Since December 31, 2025, no event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events</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occurred</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had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would</w:t>
      </w:r>
      <w:r>
        <w:rPr>
          <w:color w:val="000000"/>
        </w:rPr>
        <w:t xml:space="preserve"> </w:t>
      </w:r>
      <w:r>
        <w:rPr>
          <w:rFonts w:ascii="Times New Roman;serif" w:hAnsi="Times New Roman;serif"/>
          <w:b w:val="false"/>
          <w:color w:val="000000"/>
          <w:sz w:val="24"/>
        </w:rPr>
        <w:t>reasonably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expected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either</w:t>
      </w:r>
      <w:r>
        <w:rPr>
          <w:color w:val="000000"/>
        </w:rPr>
        <w:t xml:space="preserve"> </w:t>
      </w:r>
      <w:r>
        <w:rPr>
          <w:rFonts w:ascii="Times New Roman;serif" w:hAnsi="Times New Roman;serif"/>
          <w:b w:val="false"/>
          <w:color w:val="000000"/>
          <w:sz w:val="24"/>
        </w:rPr>
        <w:t>individually or in the aggregate, a Material Adverse Effect on Acquiror.</w:t>
      </w:r>
    </w:p>
    <w:p>
      <w:pPr>
        <w:pStyle w:val="TextBody"/>
        <w:bidi w:val="0"/>
        <w:spacing w:lineRule="auto" w:line="240" w:before="0" w:after="240"/>
        <w:ind w:left="0" w:right="0" w:firstLine="720"/>
        <w:jc w:val="both"/>
        <w:rPr/>
      </w:pPr>
      <w:r>
        <w:rPr>
          <w:rFonts w:ascii="Times New Roman;serif" w:hAnsi="Times New Roman;serif"/>
          <w:b/>
          <w:color w:val="000000"/>
          <w:sz w:val="24"/>
        </w:rPr>
        <w:t>Section 4.12</w:t>
      </w:r>
      <w:r>
        <w:rPr>
          <w:rFonts w:ascii="Times New Roman;serif" w:hAnsi="Times New Roman;serif"/>
          <w:b/>
          <w:color w:val="000000"/>
          <w:sz w:val="24"/>
          <w:u w:val="single"/>
        </w:rPr>
        <w:t>Brokerage Commissions</w:t>
      </w:r>
      <w:r>
        <w:rPr>
          <w:rFonts w:ascii="Times New Roman;serif" w:hAnsi="Times New Roman;serif"/>
          <w:b w:val="false"/>
          <w:color w:val="000000"/>
          <w:sz w:val="24"/>
        </w:rPr>
        <w:t>. Except for</w:t>
      </w:r>
      <w:r>
        <w:rPr>
          <w:color w:val="000000"/>
        </w:rPr>
        <w:t xml:space="preserve"> </w:t>
      </w:r>
      <w:r>
        <w:rPr>
          <w:rFonts w:ascii="Times New Roman;serif" w:hAnsi="Times New Roman;serif"/>
          <w:b w:val="false"/>
          <w:color w:val="000000"/>
          <w:sz w:val="24"/>
        </w:rPr>
        <w:t>fees</w:t>
      </w:r>
      <w:r>
        <w:rPr>
          <w:color w:val="000000"/>
        </w:rPr>
        <w:t xml:space="preserve"> </w:t>
      </w:r>
      <w:r>
        <w:rPr>
          <w:rFonts w:ascii="Times New Roman;serif" w:hAnsi="Times New Roman;serif"/>
          <w:b w:val="false"/>
          <w:color w:val="000000"/>
          <w:sz w:val="24"/>
        </w:rPr>
        <w:t>payable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Piper</w:t>
      </w:r>
      <w:r>
        <w:rPr>
          <w:color w:val="000000"/>
        </w:rPr>
        <w:t xml:space="preserve"> </w:t>
      </w:r>
      <w:r>
        <w:rPr>
          <w:rFonts w:ascii="Times New Roman;serif" w:hAnsi="Times New Roman;serif"/>
          <w:b w:val="false"/>
          <w:color w:val="000000"/>
          <w:sz w:val="24"/>
        </w:rPr>
        <w:t>Sandler</w:t>
      </w:r>
      <w:r>
        <w:rPr>
          <w:color w:val="000000"/>
        </w:rPr>
        <w:t> </w:t>
      </w:r>
      <w:r>
        <w:rPr>
          <w:rFonts w:ascii="Times New Roman;serif" w:hAnsi="Times New Roman;serif"/>
          <w:b w:val="false"/>
          <w:color w:val="000000"/>
          <w:sz w:val="24"/>
        </w:rPr>
        <w:t>&amp;</w:t>
      </w:r>
      <w:r>
        <w:rPr>
          <w:color w:val="000000"/>
        </w:rPr>
        <w:t xml:space="preserve"> </w:t>
      </w:r>
      <w:r>
        <w:rPr>
          <w:rFonts w:ascii="Times New Roman;serif" w:hAnsi="Times New Roman;serif"/>
          <w:b w:val="false"/>
          <w:color w:val="000000"/>
          <w:sz w:val="24"/>
        </w:rPr>
        <w:t>Co. pursuant to an engagement letter that has been Previously Disclosed, none of Acquiror or its Subsidiaries, or any of their respective Representatives, has incurred any obligation or liability, contingent or otherwise, for brokerage or finders’ fees or agents’ commissions or other similar payment in connection with this Agreement.</w:t>
      </w:r>
    </w:p>
    <w:p>
      <w:pPr>
        <w:pStyle w:val="TextBody"/>
        <w:bidi w:val="0"/>
        <w:spacing w:lineRule="auto" w:line="240" w:before="0" w:after="240"/>
        <w:ind w:left="0" w:right="0" w:firstLine="720"/>
        <w:jc w:val="both"/>
        <w:rPr/>
      </w:pPr>
      <w:r>
        <w:rPr>
          <w:rFonts w:ascii="Times New Roman;serif" w:hAnsi="Times New Roman;serif"/>
          <w:b/>
          <w:color w:val="000000"/>
          <w:sz w:val="24"/>
        </w:rPr>
        <w:t>Section 4.13</w:t>
      </w:r>
      <w:r>
        <w:rPr>
          <w:rFonts w:ascii="Times New Roman;serif" w:hAnsi="Times New Roman;serif"/>
          <w:b/>
          <w:color w:val="000000"/>
          <w:sz w:val="24"/>
          <w:u w:val="single"/>
        </w:rPr>
        <w:t>Approval Delays</w:t>
      </w:r>
      <w:r>
        <w:rPr>
          <w:rFonts w:ascii="Times New Roman;serif" w:hAnsi="Times New Roman;serif"/>
          <w:b w:val="false"/>
          <w:color w:val="000000"/>
          <w:sz w:val="24"/>
        </w:rPr>
        <w:t>. To the Knowledge of Acquiror, there is no reason why the granting of any of the Requisite Regulatory Approvals would be denied or unduly delayed. Acquiror Bank’s most recent CRA rating was “satisfactory” or better.</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629920"/>
                <wp:effectExtent l="0" t="0" r="0" b="0"/>
                <wp:wrapNone/>
                <wp:docPr id="48" name="Frame4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4"/>
        </w:rPr>
        <w:t>Section 4.14</w:t>
      </w:r>
      <w:r>
        <w:rPr>
          <w:rFonts w:ascii="Times New Roman;serif" w:hAnsi="Times New Roman;serif"/>
          <w:b/>
          <w:color w:val="000000"/>
          <w:sz w:val="24"/>
          <w:u w:val="single"/>
        </w:rPr>
        <w:t>Financial Capability</w:t>
      </w:r>
      <w:r>
        <w:rPr>
          <w:rFonts w:ascii="Times New Roman;serif" w:hAnsi="Times New Roman;serif"/>
          <w:b w:val="false"/>
          <w:color w:val="000000"/>
          <w:sz w:val="24"/>
        </w:rPr>
        <w:t>. Acquiror has sufficient funds to pay the cash component of the Merger Consideration and to perform its other obligations contemplated by this Agreement.</w:t>
      </w:r>
    </w:p>
    <w:p>
      <w:pPr>
        <w:pStyle w:val="TextBody"/>
        <w:bidi w:val="0"/>
        <w:spacing w:lineRule="auto" w:line="240" w:before="0" w:after="240"/>
        <w:ind w:left="0" w:right="0" w:firstLine="720"/>
        <w:jc w:val="both"/>
        <w:rPr/>
      </w:pPr>
      <w:r>
        <w:rPr>
          <w:rFonts w:ascii="Times New Roman;serif" w:hAnsi="Times New Roman;serif"/>
          <w:b/>
          <w:color w:val="000000"/>
          <w:sz w:val="24"/>
        </w:rPr>
        <w:t>Section 4.15</w:t>
      </w:r>
      <w:r>
        <w:rPr>
          <w:rFonts w:ascii="Times New Roman;serif" w:hAnsi="Times New Roman;serif"/>
          <w:b/>
          <w:color w:val="000000"/>
          <w:sz w:val="24"/>
          <w:u w:val="single"/>
        </w:rPr>
        <w:t>No Other Representations or Warranties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Except for the representations and warranties made by Acquiror in this </w:t>
      </w:r>
      <w:r>
        <w:rPr>
          <w:rFonts w:ascii="Times New Roman;serif" w:hAnsi="Times New Roman;serif"/>
          <w:b/>
          <w:color w:val="000000"/>
          <w:sz w:val="24"/>
        </w:rPr>
        <w:t>Article 4</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neither Acquiror nor any other Person makes any express or implied representation or warranty with respect to Acquiror, its Subsidiaries or their respective businesses, operations, assets, liabilities, conditions (financial or otherwise) or prospects, and Acquiror hereby disclaims any such other representations or warranties. In particular, without limiting the foregoing disclaimer, neither Acquiror nor any other Person makes or has made any representation or warranty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Affiliates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Representatives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(i) any</w:t>
      </w:r>
      <w:r>
        <w:rPr>
          <w:color w:val="000000"/>
        </w:rPr>
        <w:t xml:space="preserve"> </w:t>
      </w:r>
      <w:r>
        <w:rPr>
          <w:rFonts w:ascii="Times New Roman;serif" w:hAnsi="Times New Roman;serif"/>
          <w:b w:val="false"/>
          <w:color w:val="000000"/>
          <w:sz w:val="24"/>
        </w:rPr>
        <w:t xml:space="preserve">financial projection, forecast, estimate, budget or prospective information relating to Acquiror, any of its Subsidiaries or their respective businesses; or (ii) except for the representations and warranties made by Acquiror in this </w:t>
      </w:r>
      <w:r>
        <w:rPr>
          <w:rFonts w:ascii="Times New Roman;serif" w:hAnsi="Times New Roman;serif"/>
          <w:b/>
          <w:color w:val="000000"/>
          <w:sz w:val="24"/>
        </w:rPr>
        <w:t>Article </w:t>
      </w:r>
      <w:r>
        <w:rPr>
          <w:rFonts w:ascii="Times New Roman;serif" w:hAnsi="Times New Roman;serif"/>
          <w:b w:val="false"/>
          <w:color w:val="000000"/>
          <w:sz w:val="24"/>
        </w:rPr>
        <w:t>4, any oral or written information presented to the Company or 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Affiliates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Representatives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course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their</w:t>
      </w:r>
      <w:r>
        <w:rPr>
          <w:color w:val="000000"/>
        </w:rPr>
        <w:t xml:space="preserve"> </w:t>
      </w:r>
      <w:r>
        <w:rPr>
          <w:rFonts w:ascii="Times New Roman;serif" w:hAnsi="Times New Roman;serif"/>
          <w:b w:val="false"/>
          <w:color w:val="000000"/>
          <w:sz w:val="24"/>
        </w:rPr>
        <w:t>due</w:t>
      </w:r>
      <w:r>
        <w:rPr>
          <w:color w:val="000000"/>
        </w:rPr>
        <w:t xml:space="preserve"> </w:t>
      </w:r>
      <w:r>
        <w:rPr>
          <w:rFonts w:ascii="Times New Roman;serif" w:hAnsi="Times New Roman;serif"/>
          <w:b w:val="false"/>
          <w:color w:val="000000"/>
          <w:sz w:val="24"/>
        </w:rPr>
        <w:t>diligence</w:t>
      </w:r>
      <w:r>
        <w:rPr>
          <w:color w:val="000000"/>
        </w:rPr>
        <w:t xml:space="preserve"> </w:t>
      </w:r>
      <w:r>
        <w:rPr>
          <w:rFonts w:ascii="Times New Roman;serif" w:hAnsi="Times New Roman;serif"/>
          <w:b w:val="false"/>
          <w:color w:val="000000"/>
          <w:sz w:val="24"/>
        </w:rPr>
        <w:t>investigation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Acquiror, in the negotiation of this Agreement or in the course of the Contemplated Transactions.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Acquiror acknowledges and agrees that neither the Company nor any other Person has made or is making any express or implied representation or warranty other than those contained in </w:t>
      </w:r>
      <w:r>
        <w:rPr>
          <w:rFonts w:ascii="Times New Roman;serif" w:hAnsi="Times New Roman;serif"/>
          <w:b/>
          <w:color w:val="000000"/>
          <w:sz w:val="24"/>
        </w:rPr>
        <w:t>Article 3</w:t>
      </w:r>
      <w:r>
        <w:rPr>
          <w:rFonts w:ascii="Times New Roman;serif" w:hAnsi="Times New Roman;serif"/>
          <w:b w:val="false"/>
          <w:color w:val="000000"/>
          <w:sz w:val="24"/>
        </w:rPr>
        <w:t>.</w:t>
      </w:r>
    </w:p>
    <w:p>
      <w:pPr>
        <w:pStyle w:val="TextBody"/>
        <w:bidi w:val="0"/>
        <w:spacing w:lineRule="auto" w:line="240" w:before="0" w:after="240"/>
        <w:jc w:val="center"/>
        <w:rPr/>
      </w:pPr>
      <w:r>
        <w:rPr>
          <w:rFonts w:ascii="Times New Roman;serif" w:hAnsi="Times New Roman;serif"/>
          <w:b/>
          <w:color w:val="000000"/>
          <w:sz w:val="24"/>
        </w:rPr>
        <w:t>Article 5</w:t>
      </w:r>
      <w:r>
        <w:rPr>
          <w:rFonts w:ascii="Times New Roman;serif" w:hAnsi="Times New Roman;serif"/>
          <w:b/>
          <w:color w:val="000000"/>
          <w:sz w:val="24"/>
        </w:rPr>
        <w:br/>
        <w:t>THE COMPANY’S COVENANTS</w:t>
      </w:r>
    </w:p>
    <w:p>
      <w:pPr>
        <w:pStyle w:val="TextBody"/>
        <w:bidi w:val="0"/>
        <w:spacing w:lineRule="auto" w:line="240" w:before="0" w:after="240"/>
        <w:ind w:left="0" w:right="0" w:firstLine="720"/>
        <w:jc w:val="both"/>
        <w:rPr/>
      </w:pPr>
      <w:r>
        <w:rPr>
          <w:rFonts w:ascii="Times New Roman;serif" w:hAnsi="Times New Roman;serif"/>
          <w:b/>
          <w:color w:val="000000"/>
          <w:sz w:val="24"/>
        </w:rPr>
        <w:t>Section 5.1</w:t>
      </w:r>
      <w:r>
        <w:rPr>
          <w:rFonts w:ascii="Times New Roman;serif" w:hAnsi="Times New Roman;serif"/>
          <w:b/>
          <w:color w:val="000000"/>
          <w:sz w:val="24"/>
          <w:u w:val="single"/>
        </w:rPr>
        <w:t>Access and Investigation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Subject to any applicable Legal Requirement, Acquiror and its Representatives shall, at all times during normal business hours and with reasonable advance notice to the Company’s President and Chief Executive Officer, have such reasonable access to the facilities, operations, records and properties of the Company and each of its Subsidiaries in accordance with the provisions of this </w:t>
      </w:r>
      <w:r>
        <w:rPr>
          <w:rFonts w:ascii="Times New Roman;serif" w:hAnsi="Times New Roman;serif"/>
          <w:b/>
          <w:color w:val="000000"/>
          <w:sz w:val="24"/>
        </w:rPr>
        <w:t>Section 5.1(a)</w:t>
      </w:r>
      <w:r>
        <w:rPr>
          <w:color w:val="000000"/>
        </w:rPr>
        <w:t xml:space="preserve"> </w:t>
      </w:r>
      <w:r>
        <w:rPr>
          <w:rFonts w:ascii="Times New Roman;serif" w:hAnsi="Times New Roman;serif"/>
          <w:b w:val="false"/>
          <w:color w:val="000000"/>
          <w:sz w:val="24"/>
        </w:rPr>
        <w:t>as shall be necessary for the purpose of determining the Company’s continued compliance with the terms and conditions of this Agreement and preparing for the integration of Acquiror and the Company following the Effective Time. Acquiror</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Representatives</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during</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period, make or cause to be made such reasonable investigation of the operations, records and properties 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and each of</w:t>
      </w:r>
      <w:r>
        <w:rPr>
          <w:color w:val="000000"/>
        </w:rPr>
        <w:t xml:space="preserve"> </w:t>
      </w:r>
      <w:r>
        <w:rPr>
          <w:rFonts w:ascii="Times New Roman;serif" w:hAnsi="Times New Roman;serif"/>
          <w:b w:val="false"/>
          <w:color w:val="000000"/>
          <w:sz w:val="24"/>
        </w:rPr>
        <w:t>its Subsidiaries and of</w:t>
      </w:r>
      <w:r>
        <w:rPr>
          <w:color w:val="000000"/>
        </w:rPr>
        <w:t xml:space="preserve"> </w:t>
      </w:r>
      <w:r>
        <w:rPr>
          <w:rFonts w:ascii="Times New Roman;serif" w:hAnsi="Times New Roman;serif"/>
          <w:b w:val="false"/>
          <w:color w:val="000000"/>
          <w:sz w:val="24"/>
        </w:rPr>
        <w:t>their</w:t>
      </w:r>
      <w:r>
        <w:rPr>
          <w:color w:val="000000"/>
        </w:rPr>
        <w:t xml:space="preserve"> </w:t>
      </w:r>
      <w:r>
        <w:rPr>
          <w:rFonts w:ascii="Times New Roman;serif" w:hAnsi="Times New Roman;serif"/>
          <w:b w:val="false"/>
          <w:color w:val="000000"/>
          <w:sz w:val="24"/>
        </w:rPr>
        <w:t>respective</w:t>
      </w:r>
      <w:r>
        <w:rPr>
          <w:color w:val="000000"/>
        </w:rPr>
        <w:t xml:space="preserve"> </w:t>
      </w:r>
      <w:r>
        <w:rPr>
          <w:rFonts w:ascii="Times New Roman;serif" w:hAnsi="Times New Roman;serif"/>
          <w:b w:val="false"/>
          <w:color w:val="000000"/>
          <w:sz w:val="24"/>
        </w:rPr>
        <w:t>financial and legal conditions as Acquiror shall deem necessary or advisable to familiarize itself with such records, properties and other matters; provided, however, that such access or investigation shall not interfere materially with the normal operations of the Company or any of its Subsidiaries. The Company and the Bank shall permit Acquiror to discuss the business affairs, condition (financial and otherwise),</w:t>
      </w:r>
      <w:r>
        <w:rPr>
          <w:color w:val="000000"/>
        </w:rPr>
        <w:t xml:space="preserve"> </w:t>
      </w:r>
      <w:r>
        <w:rPr>
          <w:rFonts w:ascii="Times New Roman;serif" w:hAnsi="Times New Roman;serif"/>
          <w:b w:val="false"/>
          <w:color w:val="000000"/>
          <w:sz w:val="24"/>
        </w:rPr>
        <w:t>assets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liabilities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Bank’s management and employees, as is necessary or reasonably appropriate for the purposes of familiarizing</w:t>
      </w:r>
      <w:r>
        <w:rPr>
          <w:color w:val="000000"/>
        </w:rPr>
        <w:t xml:space="preserve"> </w:t>
      </w:r>
      <w:r>
        <w:rPr>
          <w:rFonts w:ascii="Times New Roman;serif" w:hAnsi="Times New Roman;serif"/>
          <w:b w:val="false"/>
          <w:color w:val="000000"/>
          <w:sz w:val="24"/>
        </w:rPr>
        <w:t>itself</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businesses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operations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extent allowable by applicable Legal Requirements. Upon request to the Company’s President and Chief Executive Officer, the Company and each of its Subsidiaries will furnish Acquiror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its Representative</w:t>
      </w:r>
      <w:r>
        <w:rPr>
          <w:color w:val="000000"/>
        </w:rPr>
        <w:t xml:space="preserve"> </w:t>
      </w:r>
      <w:r>
        <w:rPr>
          <w:rFonts w:ascii="Times New Roman;serif" w:hAnsi="Times New Roman;serif"/>
          <w:b w:val="false"/>
          <w:color w:val="000000"/>
          <w:sz w:val="24"/>
        </w:rPr>
        <w:t>attorneys’</w:t>
      </w:r>
      <w:r>
        <w:rPr>
          <w:color w:val="000000"/>
        </w:rPr>
        <w:t xml:space="preserve"> </w:t>
      </w:r>
      <w:r>
        <w:rPr>
          <w:rFonts w:ascii="Times New Roman;serif" w:hAnsi="Times New Roman;serif"/>
          <w:b w:val="false"/>
          <w:color w:val="000000"/>
          <w:sz w:val="24"/>
        </w:rPr>
        <w:t>responses to auditors’ requests for</w:t>
      </w:r>
      <w:r>
        <w:rPr>
          <w:color w:val="000000"/>
        </w:rPr>
        <w:t xml:space="preserve"> </w:t>
      </w:r>
      <w:r>
        <w:rPr>
          <w:rFonts w:ascii="Times New Roman;serif" w:hAnsi="Times New Roman;serif"/>
          <w:b w:val="false"/>
          <w:color w:val="000000"/>
          <w:sz w:val="24"/>
        </w:rPr>
        <w:t>information</w:t>
      </w:r>
      <w:r>
        <w:rPr>
          <w:color w:val="000000"/>
        </w:rPr>
        <w:t xml:space="preserve"> </w:t>
      </w:r>
      <w:r>
        <w:rPr>
          <w:rFonts w:ascii="Times New Roman;serif" w:hAnsi="Times New Roman;serif"/>
          <w:b w:val="false"/>
          <w:color w:val="000000"/>
          <w:sz w:val="24"/>
        </w:rPr>
        <w:t>regarding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Subsidiary,</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case</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financial and operating data and other information reasonably requested by Acquiror for such purposes (provided,</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disclosure</w:t>
      </w:r>
      <w:r>
        <w:rPr>
          <w:color w:val="000000"/>
        </w:rPr>
        <w:t xml:space="preserve"> </w:t>
      </w:r>
      <w:r>
        <w:rPr>
          <w:rFonts w:ascii="Times New Roman;serif" w:hAnsi="Times New Roman;serif"/>
          <w:b w:val="false"/>
          <w:color w:val="000000"/>
          <w:sz w:val="24"/>
        </w:rPr>
        <w:t>would</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result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waiver</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 of any claim of attorney-client privilege). No investigation by Acquiror or any of its Representatives shall affect the representations and warranties made by the Company in this Agreement. This</w:t>
      </w:r>
      <w:r>
        <w:rPr>
          <w:color w:val="000000"/>
        </w:rPr>
        <w:t xml:space="preserve"> </w:t>
      </w:r>
      <w:r>
        <w:rPr>
          <w:rFonts w:ascii="Times New Roman;serif" w:hAnsi="Times New Roman;serif"/>
          <w:b/>
          <w:color w:val="000000"/>
          <w:sz w:val="24"/>
        </w:rPr>
        <w:t>Section 5.1(a)</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require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disclosure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629920"/>
                <wp:effectExtent l="0" t="0" r="0" b="0"/>
                <wp:wrapNone/>
                <wp:docPr id="49" name="Frame4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information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the disclosure of which, in the Company’s reasonable judgment: (i) would be prohibited by any applicable</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Requirement;</w:t>
      </w:r>
      <w:r>
        <w:rPr>
          <w:color w:val="000000"/>
        </w:rPr>
        <w:t xml:space="preserve"> </w:t>
      </w:r>
      <w:r>
        <w:rPr>
          <w:rFonts w:ascii="Times New Roman;serif" w:hAnsi="Times New Roman;serif"/>
          <w:b w:val="false"/>
          <w:color w:val="000000"/>
          <w:sz w:val="24"/>
        </w:rPr>
        <w:t>(ii) would</w:t>
      </w:r>
      <w:r>
        <w:rPr>
          <w:color w:val="000000"/>
        </w:rPr>
        <w:t xml:space="preserve"> </w:t>
      </w:r>
      <w:r>
        <w:rPr>
          <w:rFonts w:ascii="Times New Roman;serif" w:hAnsi="Times New Roman;serif"/>
          <w:b w:val="false"/>
          <w:color w:val="000000"/>
          <w:sz w:val="24"/>
        </w:rPr>
        <w:t>result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breach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third</w:t>
      </w:r>
      <w:r>
        <w:rPr>
          <w:color w:val="000000"/>
        </w:rPr>
        <w:t xml:space="preserve"> </w:t>
      </w:r>
      <w:r>
        <w:rPr>
          <w:rFonts w:ascii="Times New Roman;serif" w:hAnsi="Times New Roman;serif"/>
          <w:b w:val="false"/>
          <w:color w:val="000000"/>
          <w:sz w:val="24"/>
        </w:rPr>
        <w:t>party in effect on the date of this Agreement; (iii) would relate to pending or threatened litigation or investigations,</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disclosure</w:t>
      </w:r>
      <w:r>
        <w:rPr>
          <w:color w:val="000000"/>
        </w:rPr>
        <w:t xml:space="preserve"> </w:t>
      </w:r>
      <w:r>
        <w:rPr>
          <w:rFonts w:ascii="Times New Roman;serif" w:hAnsi="Times New Roman;serif"/>
          <w:b w:val="false"/>
          <w:color w:val="000000"/>
          <w:sz w:val="24"/>
        </w:rPr>
        <w:t>would</w:t>
      </w:r>
      <w:r>
        <w:rPr>
          <w:color w:val="000000"/>
        </w:rPr>
        <w:t xml:space="preserve"> </w:t>
      </w:r>
      <w:r>
        <w:rPr>
          <w:rFonts w:ascii="Times New Roman;serif" w:hAnsi="Times New Roman;serif"/>
          <w:b w:val="false"/>
          <w:color w:val="000000"/>
          <w:sz w:val="24"/>
        </w:rPr>
        <w:t>affect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confidential</w:t>
      </w:r>
      <w:r>
        <w:rPr>
          <w:color w:val="000000"/>
        </w:rPr>
        <w:t xml:space="preserve"> </w:t>
      </w:r>
      <w:r>
        <w:rPr>
          <w:rFonts w:ascii="Times New Roman;serif" w:hAnsi="Times New Roman;serif"/>
          <w:b w:val="false"/>
          <w:color w:val="000000"/>
          <w:sz w:val="24"/>
        </w:rPr>
        <w:t>nature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privilege</w:t>
      </w:r>
      <w:r>
        <w:rPr>
          <w:color w:val="000000"/>
        </w:rPr>
        <w:t xml:space="preserve"> </w:t>
      </w:r>
      <w:r>
        <w:rPr>
          <w:rFonts w:ascii="Times New Roman;serif" w:hAnsi="Times New Roman;serif"/>
          <w:b w:val="false"/>
          <w:color w:val="000000"/>
          <w:sz w:val="24"/>
        </w:rPr>
        <w:t>relating</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 matters being discussed; or (iv) would relate to the Contemplated Transactions or any Acquisition Proposal unless required pursuant to this Agreement. If any of the restrictions in the preceding sentence shall apply, the Company and Acquiror will make appropriate alternative disclosure arrangements, including adopting additional specific procedures to protect the confidentiality of sensitive material and to ensure compliance with any applicable Legal Requirement.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From the date hereof until the earlier of the Closing Date or the termination of this Agreement in accordance with its terms, the Company shall promptly furnish to Acquiror: (i) a copy of each report, schedule, registration statement and other document filed, furnished or received by it during such period pursuant to the requirements of federal and state banking laws or federal or state securities laws; and (ii) a copy of each report filed by it or any of its Subsidiaries with any Regulatory Authority; in each case other than portions of such documents relating to confidential supervisory or examination materials or the disclosure of which would violate any applicable Legal Requirement.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The Company shall provide, and cause each of its Subsidiaries to provide, to Acquiror all information provided to the directors on all such boards or members of such committees in connection with all meetings of the board of directors and committees of the board of directors of the Company or otherwise provided to the directors or members, and to provide any other financial reports or other analysis prepared for senior management of the Company or its Subsidiaries, in each case other than portions of such documents: (i) relating to confidential supervisory or examination materials, (ii) the disclosure of which would violate any applicable Legal Requirement, (iii) the disclosure of which would, in the reasonable judgment of the Company’s outside counsel, result in the waiver of the attorney-client privilege, (iv) related to an Acquisition Proposal (disclosure of which shall be governed solely by </w:t>
      </w:r>
      <w:r>
        <w:rPr>
          <w:rFonts w:ascii="Times New Roman;serif" w:hAnsi="Times New Roman;serif"/>
          <w:b/>
          <w:color w:val="000000"/>
          <w:sz w:val="24"/>
        </w:rPr>
        <w:t>Section 5.9</w:t>
      </w:r>
      <w:r>
        <w:rPr>
          <w:rFonts w:ascii="Times New Roman;serif" w:hAnsi="Times New Roman;serif"/>
          <w:b w:val="false"/>
          <w:color w:val="000000"/>
          <w:sz w:val="24"/>
        </w:rPr>
        <w:t>), or (v) related to the Contemplated Transactions or any Acquisition Proposal unless required pursuant to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From and after the date hereof, the Company shall provide Acquiror within ten (10) Business Days of the end of such month or fiscal quarter, as applicable, with (i) an unaudited unconsolidated balance sheet of the Company’s Subsidiaries as of the end of each calendar month, and an unaudited consolidated balance sheet and income statement of the Company and its Subsidiaries as of the end of each calendar quarter; (ii) an unaudited unconsolidated balance sheet and income statement of the Company as of the end of each calendar month; (iii) the unaudited AOCI of the Company as of the end of each fiscal quarter; and (iv) the unaudited general ledger of the Company as of the end of each calendar month (collectively, the “</w:t>
      </w:r>
      <w:r>
        <w:rPr>
          <w:rFonts w:ascii="Times New Roman;serif" w:hAnsi="Times New Roman;serif"/>
          <w:b/>
          <w:color w:val="000000"/>
          <w:sz w:val="24"/>
        </w:rPr>
        <w:t>Unaudited Monthly Financial Statements</w:t>
      </w:r>
      <w:r>
        <w:rPr>
          <w:color w:val="000000"/>
        </w:rPr>
        <w:t>”</w:t>
      </w:r>
      <w:r>
        <w:rPr>
          <w:rFonts w:ascii="Times New Roman;serif" w:hAnsi="Times New Roman;serif"/>
          <w:b w:val="false"/>
          <w:color w:val="000000"/>
          <w:sz w:val="24"/>
        </w:rPr>
        <w:t>). The Unaudited Monthly Financial Statements shall (A)</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prepared from, and in accordance</w:t>
      </w:r>
      <w:r>
        <w:rPr>
          <w:color w:val="000000"/>
        </w:rPr>
        <w:t xml:space="preserve"> </w:t>
      </w:r>
      <w:r>
        <w:rPr>
          <w:rFonts w:ascii="Times New Roman;serif" w:hAnsi="Times New Roman;serif"/>
          <w:b w:val="false"/>
          <w:color w:val="000000"/>
          <w:sz w:val="24"/>
        </w:rPr>
        <w:t>with, the books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records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(B)</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prepared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 xml:space="preserve">GAAP (other than such exceptions as described in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3.7(d)</w:t>
        </w:r>
      </w:hyperlink>
      <w:r>
        <w:rPr>
          <w:rFonts w:ascii="Times New Roman;serif" w:hAnsi="Times New Roman;serif"/>
          <w:b/>
          <w:color w:val="000000"/>
          <w:sz w:val="24"/>
        </w:rPr>
        <w:t xml:space="preserve"> </w:t>
      </w:r>
      <w:r>
        <w:rPr>
          <w:rFonts w:ascii="Times New Roman;serif" w:hAnsi="Times New Roman;serif"/>
          <w:b w:val="false"/>
          <w:color w:val="000000"/>
          <w:sz w:val="24"/>
        </w:rPr>
        <w:t>of the Company Disclosure Schedules); and (C)</w:t>
      </w:r>
      <w:r>
        <w:rPr>
          <w:color w:val="000000"/>
        </w:rPr>
        <w:t xml:space="preserve"> </w:t>
      </w:r>
      <w:r>
        <w:rPr>
          <w:rFonts w:ascii="Times New Roman;serif" w:hAnsi="Times New Roman;serif"/>
          <w:b w:val="false"/>
          <w:color w:val="000000"/>
          <w:sz w:val="24"/>
        </w:rPr>
        <w:t>with respect to the</w:t>
      </w:r>
      <w:r>
        <w:rPr>
          <w:color w:val="000000"/>
        </w:rPr>
        <w:t xml:space="preserve"> </w:t>
      </w:r>
      <w:r>
        <w:rPr>
          <w:rFonts w:ascii="Times New Roman;serif" w:hAnsi="Times New Roman;serif"/>
          <w:b w:val="false"/>
          <w:color w:val="000000"/>
          <w:sz w:val="24"/>
        </w:rPr>
        <w:t>foregoing clauses (i) and (ii), fairly present in all material respects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consolidated</w:t>
      </w:r>
      <w:r>
        <w:rPr>
          <w:color w:val="000000"/>
        </w:rPr>
        <w:t xml:space="preserve"> </w:t>
      </w:r>
      <w:r>
        <w:rPr>
          <w:rFonts w:ascii="Times New Roman;serif" w:hAnsi="Times New Roman;serif"/>
          <w:b w:val="false"/>
          <w:color w:val="000000"/>
          <w:sz w:val="24"/>
        </w:rPr>
        <w:t>results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operations,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consolidated</w:t>
      </w:r>
      <w:r>
        <w:rPr>
          <w:color w:val="000000"/>
        </w:rPr>
        <w:t xml:space="preserve"> </w:t>
      </w:r>
      <w:r>
        <w:rPr>
          <w:rFonts w:ascii="Times New Roman;serif" w:hAnsi="Times New Roman;serif"/>
          <w:b w:val="false"/>
          <w:color w:val="000000"/>
          <w:sz w:val="24"/>
        </w:rPr>
        <w:t>financial</w:t>
      </w:r>
      <w:r>
        <w:rPr>
          <w:color w:val="000000"/>
        </w:rPr>
        <w:t xml:space="preserve"> </w:t>
      </w:r>
      <w:r>
        <w:rPr>
          <w:rFonts w:ascii="Times New Roman;serif" w:hAnsi="Times New Roman;serif"/>
          <w:b w:val="false"/>
          <w:color w:val="000000"/>
          <w:sz w:val="24"/>
        </w:rPr>
        <w:t>position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and the Company’s Subsidiaries for the respective fiscal periods or as of the respective dates therein set forth (subject to recurring year-end audit adjustments normal in nature and amount).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The Company shall cooperate with Acquiror in connection with the preparation of financial statements, if any, of the Company and pro forma financial statements that Acquiror may file with the SEC.</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629920"/>
                <wp:effectExtent l="0" t="0" r="0" b="0"/>
                <wp:wrapNone/>
                <wp:docPr id="50" name="Frame5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All information obtained by Acquiror in accordance with this </w:t>
      </w:r>
      <w:r>
        <w:rPr>
          <w:rFonts w:ascii="Times New Roman;serif" w:hAnsi="Times New Roman;serif"/>
          <w:b/>
          <w:color w:val="000000"/>
          <w:sz w:val="24"/>
        </w:rPr>
        <w:t>Section 5.1</w:t>
      </w:r>
      <w:r>
        <w:rPr>
          <w:color w:val="000000"/>
        </w:rPr>
        <w:t xml:space="preserve"> </w:t>
      </w:r>
      <w:r>
        <w:rPr>
          <w:rFonts w:ascii="Times New Roman;serif" w:hAnsi="Times New Roman;serif"/>
          <w:b w:val="false"/>
          <w:color w:val="000000"/>
          <w:sz w:val="24"/>
        </w:rPr>
        <w:t>shall be treated in confidence as provided in that certain Mutual Confidentiality and Nondisclosure Agreement dated as of June 9, 2026, between Acquiror and the Company (the “</w:t>
      </w:r>
      <w:r>
        <w:rPr>
          <w:rFonts w:ascii="Times New Roman;serif" w:hAnsi="Times New Roman;serif"/>
          <w:b/>
          <w:color w:val="000000"/>
          <w:sz w:val="24"/>
        </w:rPr>
        <w:t>Confidentiality Agreement</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color w:val="000000"/>
          <w:sz w:val="24"/>
        </w:rPr>
        <w:t>Section 5.2</w:t>
      </w:r>
      <w:r>
        <w:rPr>
          <w:rFonts w:ascii="Times New Roman;serif" w:hAnsi="Times New Roman;serif"/>
          <w:b/>
          <w:color w:val="000000"/>
          <w:sz w:val="24"/>
          <w:u w:val="single"/>
        </w:rPr>
        <w:t>Operation of the Company and Company Subsidiaries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Except as Previously Disclosed, as expressly contemplated by or permitted by this Agreement, as required by applicable Legal Requirements or any Company Material Contract, or with the prior written consent of Acquiror, and except as is otherwise consistent with the Ordinary Course of Business, during the period from the date of this Agreement to the earlier of the Closing Date or the termination of this Agreement pursuant to its terms, the Company shall, and shall cause each of its Subsidiaries to: (i) conduct its business in the Ordinary Course of Business; (ii) use reasonable best efforts to maintain and preserve intact its business organization and advantageous business relationships, keep available the services of its present employees, and maintain its relationships and goodwill with all suppliers, customers, depositors, borrowers, landlords, creditors, licensors, licensees, employees and other Persons having business relationships with the Company or any Subsidiary of the Company; (iii) perform under each of the Company Material Contracts; (iv) maintain and keep their properties in as satisfactory repair and condition as presently maintained, except for obsolete properties and for deterioration due to ordinary wear and tear; (v) comply in all material respects with all applicable Legal Requirements; and (vi) take no action that is intended to or would reasonably be expected to adversely affect or materially delay the ability of the Company or Acquiror to obtain any of the Requisite Regulatory Approvals, to perform its covenants and agreements under this Agreement or to consummate the Contemplated Transactions.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Except as Previously Disclosed, as expressly contemplated by or permitted by this Agreement, as required by applicable Legal Requirements or any Company Material Contract, or with the prior written consent of Acquiror, during the period from the date of this Agreement to the earlier of the Closing Date or the termination of this Agreement pursuant to its terms, the Company will not, and will cause each of its Subsidiaries not to:</w:t>
      </w:r>
    </w:p>
    <w:p>
      <w:pPr>
        <w:pStyle w:val="TextBody"/>
        <w:bidi w:val="0"/>
        <w:spacing w:lineRule="auto" w:line="240" w:before="0" w:after="240"/>
        <w:ind w:left="0" w:right="0" w:firstLine="1440"/>
        <w:jc w:val="both"/>
        <w:rPr/>
      </w:pPr>
      <w:r>
        <w:rPr>
          <w:rFonts w:ascii="Times New Roman;serif" w:hAnsi="Times New Roman;serif"/>
          <w:b w:val="false"/>
          <w:color w:val="000000"/>
          <w:sz w:val="24"/>
        </w:rPr>
        <w:t>(i)(A)</w:t>
      </w:r>
      <w:r>
        <w:rPr>
          <w:color w:val="000000"/>
        </w:rPr>
        <w:t xml:space="preserve"> </w:t>
      </w:r>
      <w:r>
        <w:rPr>
          <w:rFonts w:ascii="Times New Roman;serif" w:hAnsi="Times New Roman;serif"/>
          <w:b w:val="false"/>
          <w:color w:val="000000"/>
          <w:sz w:val="24"/>
        </w:rPr>
        <w:t>issue,</w:t>
      </w:r>
      <w:r>
        <w:rPr>
          <w:color w:val="000000"/>
        </w:rPr>
        <w:t xml:space="preserve"> </w:t>
      </w:r>
      <w:r>
        <w:rPr>
          <w:rFonts w:ascii="Times New Roman;serif" w:hAnsi="Times New Roman;serif"/>
          <w:b w:val="false"/>
          <w:color w:val="000000"/>
          <w:sz w:val="24"/>
        </w:rPr>
        <w:t>sell</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permit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become</w:t>
      </w:r>
      <w:r>
        <w:rPr>
          <w:color w:val="000000"/>
        </w:rPr>
        <w:t xml:space="preserve"> </w:t>
      </w:r>
      <w:r>
        <w:rPr>
          <w:rFonts w:ascii="Times New Roman;serif" w:hAnsi="Times New Roman;serif"/>
          <w:b w:val="false"/>
          <w:color w:val="000000"/>
          <w:sz w:val="24"/>
        </w:rPr>
        <w:t>outstanding,</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dispose of</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encumber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pledge,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authorize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propose the</w:t>
      </w:r>
      <w:r>
        <w:rPr>
          <w:color w:val="000000"/>
        </w:rPr>
        <w:t xml:space="preserve"> </w:t>
      </w:r>
      <w:r>
        <w:rPr>
          <w:rFonts w:ascii="Times New Roman;serif" w:hAnsi="Times New Roman;serif"/>
          <w:b w:val="false"/>
          <w:color w:val="000000"/>
          <w:sz w:val="24"/>
        </w:rPr>
        <w:t>creation</w:t>
      </w:r>
      <w:r>
        <w:rPr>
          <w:color w:val="000000"/>
        </w:rPr>
        <w:t xml:space="preserve"> </w:t>
      </w:r>
      <w:r>
        <w:rPr>
          <w:rFonts w:ascii="Times New Roman;serif" w:hAnsi="Times New Roman;serif"/>
          <w:b w:val="false"/>
          <w:color w:val="000000"/>
          <w:sz w:val="24"/>
        </w:rPr>
        <w:t>of, any</w:t>
      </w:r>
      <w:r>
        <w:rPr>
          <w:color w:val="000000"/>
        </w:rPr>
        <w:t xml:space="preserve"> </w:t>
      </w:r>
      <w:r>
        <w:rPr>
          <w:rFonts w:ascii="Times New Roman;serif" w:hAnsi="Times New Roman;serif"/>
          <w:b w:val="false"/>
          <w:color w:val="000000"/>
          <w:sz w:val="24"/>
        </w:rPr>
        <w:t>additional</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 Company</w:t>
      </w:r>
      <w:r>
        <w:rPr>
          <w:color w:val="000000"/>
        </w:rPr>
        <w:t xml:space="preserve"> </w:t>
      </w:r>
      <w:r>
        <w:rPr>
          <w:rFonts w:ascii="Times New Roman;serif" w:hAnsi="Times New Roman;serif"/>
          <w:b w:val="false"/>
          <w:color w:val="000000"/>
          <w:sz w:val="24"/>
        </w:rPr>
        <w:t>Capital</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security</w:t>
      </w:r>
      <w:r>
        <w:rPr>
          <w:color w:val="000000"/>
        </w:rPr>
        <w:t xml:space="preserve"> </w:t>
      </w:r>
      <w:r>
        <w:rPr>
          <w:rFonts w:ascii="Times New Roman;serif" w:hAnsi="Times New Roman;serif"/>
          <w:b w:val="false"/>
          <w:color w:val="000000"/>
          <w:sz w:val="24"/>
        </w:rPr>
        <w:t>convertible</w:t>
      </w:r>
      <w:r>
        <w:rPr>
          <w:color w:val="000000"/>
        </w:rPr>
        <w:t xml:space="preserve"> </w:t>
      </w:r>
      <w:r>
        <w:rPr>
          <w:rFonts w:ascii="Times New Roman;serif" w:hAnsi="Times New Roman;serif"/>
          <w:b w:val="false"/>
          <w:color w:val="000000"/>
          <w:sz w:val="24"/>
        </w:rPr>
        <w:t>into</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Capital</w:t>
      </w:r>
      <w:r>
        <w:rPr>
          <w:color w:val="000000"/>
        </w:rPr>
        <w:t xml:space="preserve"> </w:t>
      </w:r>
      <w:r>
        <w:rPr>
          <w:rFonts w:ascii="Times New Roman;serif" w:hAnsi="Times New Roman;serif"/>
          <w:b w:val="false"/>
          <w:color w:val="000000"/>
          <w:sz w:val="24"/>
        </w:rPr>
        <w:t>Stock, except for the issuance of shares of Company Capital Stock upon the exercise of Company Stock Options outstanding as of the date of this Agreement in accordance with their terms; (B) permit any additional shares of Company Capital Stock to become subject to new grants, including issuances under Company Benefit Plans; or (C)</w:t>
      </w:r>
      <w:r>
        <w:rPr>
          <w:color w:val="000000"/>
        </w:rPr>
        <w:t> </w:t>
      </w:r>
      <w:r>
        <w:rPr>
          <w:rFonts w:ascii="Times New Roman;serif" w:hAnsi="Times New Roman;serif"/>
          <w:b w:val="false"/>
          <w:color w:val="000000"/>
          <w:sz w:val="24"/>
        </w:rPr>
        <w:t>grant any additional registration rights with respect to shares of Company Capital Stock;</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(ii)(A) make, declare, pay or set aside for payment any dividend on or in</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declare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make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distribution</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Capital</w:t>
      </w:r>
      <w:r>
        <w:rPr>
          <w:color w:val="000000"/>
        </w:rPr>
        <w:t xml:space="preserve"> </w:t>
      </w:r>
      <w:r>
        <w:rPr>
          <w:rFonts w:ascii="Times New Roman;serif" w:hAnsi="Times New Roman;serif"/>
          <w:b w:val="false"/>
          <w:color w:val="000000"/>
          <w:sz w:val="24"/>
        </w:rPr>
        <w:t>Stock outside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past</w:t>
      </w:r>
      <w:r>
        <w:rPr>
          <w:color w:val="000000"/>
        </w:rPr>
        <w:t xml:space="preserve"> </w:t>
      </w:r>
      <w:r>
        <w:rPr>
          <w:rFonts w:ascii="Times New Roman;serif" w:hAnsi="Times New Roman;serif"/>
          <w:b w:val="false"/>
          <w:color w:val="000000"/>
          <w:sz w:val="24"/>
        </w:rPr>
        <w:t>practice</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than</w:t>
      </w:r>
      <w:r>
        <w:rPr>
          <w:color w:val="000000"/>
        </w:rPr>
        <w:t xml:space="preserve"> </w:t>
      </w:r>
      <w:r>
        <w:rPr>
          <w:rFonts w:ascii="Times New Roman;serif" w:hAnsi="Times New Roman;serif"/>
          <w:b w:val="false"/>
          <w:color w:val="000000"/>
          <w:sz w:val="24"/>
        </w:rPr>
        <w:t>quarterly</w:t>
      </w:r>
      <w:r>
        <w:rPr>
          <w:color w:val="000000"/>
        </w:rPr>
        <w:t xml:space="preserve"> </w:t>
      </w:r>
      <w:r>
        <w:rPr>
          <w:rFonts w:ascii="Times New Roman;serif" w:hAnsi="Times New Roman;serif"/>
          <w:b w:val="false"/>
          <w:color w:val="000000"/>
          <w:sz w:val="24"/>
        </w:rPr>
        <w:t>dividends</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exceeding</w:t>
      </w:r>
      <w:r>
        <w:rPr>
          <w:color w:val="000000"/>
        </w:rPr>
        <w:t xml:space="preserve"> </w:t>
      </w:r>
      <w:r>
        <w:rPr>
          <w:rFonts w:ascii="Times New Roman;serif" w:hAnsi="Times New Roman;serif"/>
          <w:b w:val="false"/>
          <w:color w:val="000000"/>
          <w:sz w:val="24"/>
        </w:rPr>
        <w:t>$0.28</w:t>
      </w:r>
      <w:r>
        <w:rPr>
          <w:color w:val="000000"/>
        </w:rPr>
        <w:t xml:space="preserve"> </w:t>
      </w:r>
      <w:r>
        <w:rPr>
          <w:rFonts w:ascii="Times New Roman;serif" w:hAnsi="Times New Roman;serif"/>
          <w:b w:val="false"/>
          <w:color w:val="000000"/>
          <w:sz w:val="24"/>
        </w:rPr>
        <w:t>per</w:t>
      </w:r>
      <w:r>
        <w:rPr>
          <w:color w:val="000000"/>
        </w:rPr>
        <w:t xml:space="preserve"> </w:t>
      </w:r>
      <w:r>
        <w:rPr>
          <w:rFonts w:ascii="Times New Roman;serif" w:hAnsi="Times New Roman;serif"/>
          <w:b w:val="false"/>
          <w:color w:val="000000"/>
          <w:sz w:val="24"/>
        </w:rPr>
        <w:t>share</w:t>
      </w:r>
      <w:r>
        <w:rPr>
          <w:color w:val="000000"/>
        </w:rPr>
        <w:t xml:space="preserve"> </w:t>
      </w:r>
      <w:r>
        <w:rPr>
          <w:rFonts w:ascii="Times New Roman;serif" w:hAnsi="Times New Roman;serif"/>
          <w:b w:val="false"/>
          <w:color w:val="000000"/>
          <w:sz w:val="24"/>
        </w:rPr>
        <w:t>made in the Ordinary Course of Business and, for the avoidance of doubt, except for regular distributions on outstanding trust preferred securities or from its wholly owned Subsidiaries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alter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record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payment dates for quarterly dividends on Company Common Stock to the extent reasonably necessary to ensure that holders of Company Common Stock will be paid one quarterly dividend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calendar</w:t>
      </w:r>
      <w:r>
        <w:rPr>
          <w:color w:val="000000"/>
        </w:rPr>
        <w:t xml:space="preserve"> </w:t>
      </w:r>
      <w:r>
        <w:rPr>
          <w:rFonts w:ascii="Times New Roman;serif" w:hAnsi="Times New Roman;serif"/>
          <w:b w:val="false"/>
          <w:color w:val="000000"/>
          <w:sz w:val="24"/>
        </w:rPr>
        <w:t>quarter</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commences</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unless holders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comprising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Consideration</w:t>
      </w:r>
      <w:r>
        <w:rPr>
          <w:color w:val="000000"/>
        </w:rPr>
        <w:t xml:space="preserve"> </w:t>
      </w:r>
      <w:r>
        <w:rPr>
          <w:rFonts w:ascii="Times New Roman;serif" w:hAnsi="Times New Roman;serif"/>
          <w:b w:val="false"/>
          <w:color w:val="000000"/>
          <w:sz w:val="24"/>
        </w:rPr>
        <w:t>would</w:t>
      </w:r>
      <w:r>
        <w:rPr>
          <w:color w:val="000000"/>
        </w:rPr>
        <w:t xml:space="preserve"> </w:t>
      </w:r>
      <w:r>
        <w:rPr>
          <w:rFonts w:ascii="Times New Roman;serif" w:hAnsi="Times New Roman;serif"/>
          <w:b w:val="false"/>
          <w:color w:val="000000"/>
          <w:sz w:val="24"/>
        </w:rPr>
        <w:t>reasonably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expected</w:t>
      </w:r>
      <w:r>
        <w:rPr>
          <w:color w:val="000000"/>
        </w:rPr>
        <w:t xml:space="preserve"> </w:t>
      </w:r>
      <w:r>
        <w:rPr>
          <w:rFonts w:ascii="Times New Roman;serif" w:hAnsi="Times New Roman;serif"/>
          <w:b w:val="false"/>
          <w:color w:val="000000"/>
          <w:sz w:val="24"/>
        </w:rPr>
        <w:t>to receive at least one regular quarterly dividend from Acquiror during such calendar quarter;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 directly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indirectly</w:t>
      </w:r>
      <w:r>
        <w:rPr>
          <w:color w:val="000000"/>
        </w:rPr>
        <w:t xml:space="preserve"> </w:t>
      </w:r>
      <w:r>
        <w:rPr>
          <w:rFonts w:ascii="Times New Roman;serif" w:hAnsi="Times New Roman;serif"/>
          <w:b w:val="false"/>
          <w:color w:val="000000"/>
          <w:sz w:val="24"/>
        </w:rPr>
        <w:t>adjust,</w:t>
      </w:r>
      <w:r>
        <w:rPr>
          <w:color w:val="000000"/>
        </w:rPr>
        <w:t xml:space="preserve"> </w:t>
      </w:r>
      <w:r>
        <w:rPr>
          <w:rFonts w:ascii="Times New Roman;serif" w:hAnsi="Times New Roman;serif"/>
          <w:b w:val="false"/>
          <w:color w:val="000000"/>
          <w:sz w:val="24"/>
        </w:rPr>
        <w:t>split,</w:t>
      </w:r>
      <w:r>
        <w:rPr>
          <w:color w:val="000000"/>
        </w:rPr>
        <w:t xml:space="preserve"> </w:t>
      </w:r>
      <w:r>
        <w:rPr>
          <w:rFonts w:ascii="Times New Roman;serif" w:hAnsi="Times New Roman;serif"/>
          <w:b w:val="false"/>
          <w:color w:val="000000"/>
          <w:sz w:val="24"/>
        </w:rPr>
        <w:t>combine,</w:t>
      </w:r>
      <w:r>
        <w:rPr>
          <w:color w:val="000000"/>
        </w:rPr>
        <w:t xml:space="preserve"> </w:t>
      </w:r>
      <w:r>
        <w:rPr>
          <w:rFonts w:ascii="Times New Roman;serif" w:hAnsi="Times New Roman;serif"/>
          <w:b w:val="false"/>
          <w:color w:val="000000"/>
          <w:sz w:val="24"/>
        </w:rPr>
        <w:t>redeem,</w:t>
      </w:r>
      <w:r>
        <w:rPr>
          <w:color w:val="000000"/>
        </w:rPr>
        <w:t xml:space="preserve"> </w:t>
      </w:r>
      <w:r>
        <w:rPr>
          <w:rFonts w:ascii="Times New Roman;serif" w:hAnsi="Times New Roman;serif"/>
          <w:b w:val="false"/>
          <w:color w:val="000000"/>
          <w:sz w:val="24"/>
        </w:rPr>
        <w:t>reclassify,</w:t>
      </w:r>
      <w:r>
        <w:rPr>
          <w:color w:val="000000"/>
        </w:rPr>
        <w:t xml:space="preserve"> </w:t>
      </w:r>
      <w:r>
        <w:rPr>
          <w:rFonts w:ascii="Times New Roman;serif" w:hAnsi="Times New Roman;serif"/>
          <w:b w:val="false"/>
          <w:color w:val="000000"/>
          <w:sz w:val="24"/>
        </w:rPr>
        <w:t>purchase</w:t>
      </w:r>
      <w:r>
        <w:rPr>
          <w:color w:val="000000"/>
        </w:rPr>
        <w:t xml:space="preserve"> </w:t>
      </w:r>
      <w:r>
        <w:rPr>
          <w:rFonts w:ascii="Times New Roman;serif" w:hAnsi="Times New Roman;serif"/>
          <w:b w:val="false"/>
          <w:color w:val="000000"/>
          <w:sz w:val="24"/>
        </w:rPr>
        <w:t>or otherwise acquire, convert or liquidate any shares of Company Capital Stock;</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629920"/>
                <wp:effectExtent l="0" t="0" r="0" b="0"/>
                <wp:wrapNone/>
                <wp:docPr id="51" name="Frame5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(iii)except as set forth on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5.2(b)(iii)</w:t>
        </w:r>
      </w:hyperlink>
      <w:r>
        <w:rPr>
          <w:rFonts w:ascii="Times New Roman;serif" w:hAnsi="Times New Roman;serif"/>
          <w:b w:val="false"/>
          <w:color w:val="000000"/>
          <w:sz w:val="24"/>
        </w:rPr>
        <w:t>, amend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waive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rights</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terminate</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than</w:t>
      </w:r>
      <w:r>
        <w:rPr>
          <w:color w:val="000000"/>
        </w:rPr>
        <w:t xml:space="preserve"> </w:t>
      </w:r>
      <w:r>
        <w:rPr>
          <w:rFonts w:ascii="Times New Roman;serif" w:hAnsi="Times New Roman;serif"/>
          <w:b w:val="false"/>
          <w:color w:val="000000"/>
          <w:sz w:val="24"/>
        </w:rPr>
        <w:t>at its stated expiration date), violate the terms of, assign or enter into: (A)</w:t>
      </w:r>
      <w:r>
        <w:rPr>
          <w:color w:val="000000"/>
        </w:rPr>
        <w:t> </w:t>
      </w:r>
      <w:r>
        <w:rPr>
          <w:rFonts w:ascii="Times New Roman;serif" w:hAnsi="Times New Roman;serif"/>
          <w:b w:val="false"/>
          <w:color w:val="000000"/>
          <w:sz w:val="24"/>
        </w:rPr>
        <w:t>any Company Material Contract; (B) any material restriction on the ability of the Company or its Subsidiaries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conduct</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presently</w:t>
      </w:r>
      <w:r>
        <w:rPr>
          <w:color w:val="000000"/>
        </w:rPr>
        <w:t xml:space="preserve"> </w:t>
      </w:r>
      <w:r>
        <w:rPr>
          <w:rFonts w:ascii="Times New Roman;serif" w:hAnsi="Times New Roman;serif"/>
          <w:b w:val="false"/>
          <w:color w:val="000000"/>
          <w:sz w:val="24"/>
        </w:rPr>
        <w:t>being</w:t>
      </w:r>
      <w:r>
        <w:rPr>
          <w:color w:val="000000"/>
        </w:rPr>
        <w:t xml:space="preserve"> </w:t>
      </w:r>
      <w:r>
        <w:rPr>
          <w:rFonts w:ascii="Times New Roman;serif" w:hAnsi="Times New Roman;serif"/>
          <w:b w:val="false"/>
          <w:color w:val="000000"/>
          <w:sz w:val="24"/>
        </w:rPr>
        <w:t>conducted;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 any</w:t>
      </w:r>
      <w:r>
        <w:rPr>
          <w:color w:val="000000"/>
        </w:rPr>
        <w:t xml:space="preserve"> </w:t>
      </w:r>
      <w:r>
        <w:rPr>
          <w:rFonts w:ascii="Times New Roman;serif" w:hAnsi="Times New Roman;serif"/>
          <w:b w:val="false"/>
          <w:color w:val="000000"/>
          <w:sz w:val="24"/>
        </w:rPr>
        <w:t>Contract 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binding</w:t>
      </w:r>
      <w:r>
        <w:rPr>
          <w:color w:val="000000"/>
        </w:rPr>
        <w:t xml:space="preserve"> </w:t>
      </w:r>
      <w:r>
        <w:rPr>
          <w:rFonts w:ascii="Times New Roman;serif" w:hAnsi="Times New Roman;serif"/>
          <w:b w:val="false"/>
          <w:color w:val="000000"/>
          <w:sz w:val="24"/>
        </w:rPr>
        <w:t>obligation</w:t>
      </w:r>
      <w:r>
        <w:rPr>
          <w:color w:val="000000"/>
        </w:rPr>
        <w:t xml:space="preserve"> </w:t>
      </w:r>
      <w:r>
        <w:rPr>
          <w:rFonts w:ascii="Times New Roman;serif" w:hAnsi="Times New Roman;serif"/>
          <w:b w:val="false"/>
          <w:color w:val="000000"/>
          <w:sz w:val="24"/>
        </w:rPr>
        <w:t>relating</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class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Capital</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rights associated</w:t>
      </w:r>
      <w:r>
        <w:rPr>
          <w:color w:val="000000"/>
        </w:rPr>
        <w:t xml:space="preserve"> </w:t>
      </w:r>
      <w:r>
        <w:rPr>
          <w:rFonts w:ascii="Times New Roman;serif" w:hAnsi="Times New Roman;serif"/>
          <w:b w:val="false"/>
          <w:color w:val="000000"/>
          <w:sz w:val="24"/>
        </w:rPr>
        <w:t>therewith</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outstanding</w:t>
      </w:r>
      <w:r>
        <w:rPr>
          <w:color w:val="000000"/>
        </w:rPr>
        <w:t xml:space="preserve"> </w:t>
      </w:r>
      <w:r>
        <w:rPr>
          <w:rFonts w:ascii="Times New Roman;serif" w:hAnsi="Times New Roman;serif"/>
          <w:b w:val="false"/>
          <w:color w:val="000000"/>
          <w:sz w:val="24"/>
        </w:rPr>
        <w:t>instrument</w:t>
      </w:r>
      <w:r>
        <w:rPr>
          <w:color w:val="000000"/>
        </w:rPr>
        <w:t xml:space="preserve"> </w:t>
      </w:r>
      <w:r>
        <w:rPr>
          <w:rFonts w:ascii="Times New Roman;serif" w:hAnsi="Times New Roman;serif"/>
          <w:b w:val="false"/>
          <w:color w:val="000000"/>
          <w:sz w:val="24"/>
        </w:rPr>
        <w:t>representing</w:t>
      </w:r>
      <w:r>
        <w:rPr>
          <w:color w:val="000000"/>
        </w:rPr>
        <w:t xml:space="preserve"> </w:t>
      </w:r>
      <w:r>
        <w:rPr>
          <w:rFonts w:ascii="Times New Roman;serif" w:hAnsi="Times New Roman;serif"/>
          <w:b w:val="false"/>
          <w:color w:val="000000"/>
          <w:sz w:val="24"/>
        </w:rPr>
        <w:t>indebtedness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(iv)other than in the Ordinary Course of Business, enter into loan transactions that are on terms and conditions that, to the Knowledge of the Company, are materially more favorable than those available to the borrower from competitive sources in arm’s-length transactions;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(v)other than in the Ordinary Course of Business, (A) extend credit or enter into any contracts binding the Bank to extend or acquire any credit except in accordance</w:t>
      </w:r>
      <w:r>
        <w:rPr>
          <w:color w:val="000000"/>
        </w:rPr>
        <w:t xml:space="preserve"> </w:t>
      </w:r>
      <w:r>
        <w:rPr>
          <w:rFonts w:ascii="Times New Roman;serif" w:hAnsi="Times New Roman;serif"/>
          <w:b w:val="false"/>
          <w:color w:val="000000"/>
          <w:sz w:val="24"/>
        </w:rPr>
        <w:t>with the</w:t>
      </w:r>
      <w:r>
        <w:rPr>
          <w:color w:val="000000"/>
        </w:rPr>
        <w:t xml:space="preserve"> </w:t>
      </w:r>
      <w:r>
        <w:rPr>
          <w:rFonts w:ascii="Times New Roman;serif" w:hAnsi="Times New Roman;serif"/>
          <w:b w:val="false"/>
          <w:color w:val="000000"/>
          <w:sz w:val="24"/>
        </w:rPr>
        <w:t>lending policies of</w:t>
      </w:r>
      <w:r>
        <w:rPr>
          <w:color w:val="000000"/>
        </w:rPr>
        <w:t xml:space="preserve"> </w:t>
      </w:r>
      <w:r>
        <w:rPr>
          <w:rFonts w:ascii="Times New Roman;serif" w:hAnsi="Times New Roman;serif"/>
          <w:b w:val="false"/>
          <w:color w:val="000000"/>
          <w:sz w:val="24"/>
        </w:rPr>
        <w:t>such Bank as disclosed to Acquiror, and extend or acquire any credit or enter into any Contracts binding it to extend or acquire any credit (1) in an amount in excess of $1,000,000 with respect to any loan, commitment or Contract that is unsecured or partially unsecured; (2) in an amount in excess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$1,000,000 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borrowers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loans,</w:t>
      </w:r>
      <w:r>
        <w:rPr>
          <w:color w:val="000000"/>
        </w:rPr>
        <w:t xml:space="preserve"> </w:t>
      </w:r>
      <w:r>
        <w:rPr>
          <w:rFonts w:ascii="Times New Roman;serif" w:hAnsi="Times New Roman;serif"/>
          <w:b w:val="false"/>
          <w:color w:val="000000"/>
          <w:sz w:val="24"/>
        </w:rPr>
        <w:t>commitments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Contracts listed</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Bank’s</w:t>
      </w:r>
      <w:r>
        <w:rPr>
          <w:color w:val="000000"/>
        </w:rPr>
        <w:t xml:space="preserve"> “</w:t>
      </w:r>
      <w:r>
        <w:rPr>
          <w:rFonts w:ascii="Times New Roman;serif" w:hAnsi="Times New Roman;serif"/>
          <w:b w:val="false"/>
          <w:color w:val="000000"/>
          <w:sz w:val="24"/>
        </w:rPr>
        <w:t>watch</w:t>
      </w:r>
      <w:r>
        <w:rPr>
          <w:color w:val="000000"/>
        </w:rPr>
        <w:t xml:space="preserve"> </w:t>
      </w:r>
      <w:r>
        <w:rPr>
          <w:rFonts w:ascii="Times New Roman;serif" w:hAnsi="Times New Roman;serif"/>
          <w:b w:val="false"/>
          <w:color w:val="000000"/>
          <w:sz w:val="24"/>
        </w:rPr>
        <w:t>list”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similar</w:t>
      </w:r>
      <w:r>
        <w:rPr>
          <w:color w:val="000000"/>
        </w:rPr>
        <w:t xml:space="preserve"> </w:t>
      </w:r>
      <w:r>
        <w:rPr>
          <w:rFonts w:ascii="Times New Roman;serif" w:hAnsi="Times New Roman;serif"/>
          <w:b w:val="false"/>
          <w:color w:val="000000"/>
          <w:sz w:val="24"/>
        </w:rPr>
        <w:t>internal</w:t>
      </w:r>
      <w:r>
        <w:rPr>
          <w:color w:val="000000"/>
        </w:rPr>
        <w:t xml:space="preserve"> </w:t>
      </w:r>
      <w:r>
        <w:rPr>
          <w:rFonts w:ascii="Times New Roman;serif" w:hAnsi="Times New Roman;serif"/>
          <w:b w:val="false"/>
          <w:color w:val="000000"/>
          <w:sz w:val="24"/>
        </w:rPr>
        <w:t>report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(3) in</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amount in excess of $2,000,000, with respect to any loan, commitment or Contract, in each case, without</w:t>
      </w:r>
      <w:r>
        <w:rPr>
          <w:color w:val="000000"/>
        </w:rPr>
        <w:t xml:space="preserve"> </w:t>
      </w:r>
      <w:r>
        <w:rPr>
          <w:rFonts w:ascii="Times New Roman;serif" w:hAnsi="Times New Roman;serif"/>
          <w:b w:val="false"/>
          <w:color w:val="000000"/>
          <w:sz w:val="24"/>
        </w:rPr>
        <w:t>first</w:t>
      </w:r>
      <w:r>
        <w:rPr>
          <w:color w:val="000000"/>
        </w:rPr>
        <w:t xml:space="preserve"> </w:t>
      </w:r>
      <w:r>
        <w:rPr>
          <w:rFonts w:ascii="Times New Roman;serif" w:hAnsi="Times New Roman;serif"/>
          <w:b w:val="false"/>
          <w:color w:val="000000"/>
          <w:sz w:val="24"/>
        </w:rPr>
        <w:t>providing</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least</w:t>
      </w:r>
      <w:r>
        <w:rPr>
          <w:color w:val="000000"/>
        </w:rPr>
        <w:t xml:space="preserve"> </w:t>
      </w:r>
      <w:r>
        <w:rPr>
          <w:rFonts w:ascii="Times New Roman;serif" w:hAnsi="Times New Roman;serif"/>
          <w:b w:val="false"/>
          <w:color w:val="000000"/>
          <w:sz w:val="24"/>
        </w:rPr>
        <w:t>three (3)</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Days</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extending</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credit or entering into any contract binding such Bank to do so) with a copy of the loan underwriting analysis and credit memorandum of such Bank and the basis of the credit decision of such Bank; (B) sell, assign or otherwise transfer any participation in any loan in accordance with the existing lending policies of the Bank; or (C) extend additional credit to any Person and any director or officer of, or any owner of a material interest in, such Person (any of the foregoing with respect to a Person being referred to as a “</w:t>
      </w:r>
      <w:r>
        <w:rPr>
          <w:rFonts w:ascii="Times New Roman;serif" w:hAnsi="Times New Roman;serif"/>
          <w:b/>
          <w:color w:val="000000"/>
          <w:sz w:val="24"/>
        </w:rPr>
        <w:t>Borrowing Affiliate</w:t>
      </w:r>
      <w:r>
        <w:rPr>
          <w:color w:val="000000"/>
        </w:rPr>
        <w:t>”</w:t>
      </w:r>
      <w:r>
        <w:rPr>
          <w:rFonts w:ascii="Times New Roman;serif" w:hAnsi="Times New Roman;serif"/>
          <w:b w:val="false"/>
          <w:color w:val="000000"/>
          <w:sz w:val="24"/>
        </w:rPr>
        <w:t>) if such Person or such Borrowing Affiliate is the obligor under any indebtedness to the Company or the Bank which</w:t>
      </w:r>
      <w:r>
        <w:rPr>
          <w:color w:val="000000"/>
        </w:rPr>
        <w:t xml:space="preserve"> </w:t>
      </w:r>
      <w:r>
        <w:rPr>
          <w:rFonts w:ascii="Times New Roman;serif" w:hAnsi="Times New Roman;serif"/>
          <w:b w:val="false"/>
          <w:color w:val="000000"/>
          <w:sz w:val="24"/>
        </w:rPr>
        <w:t>constitutes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nonaccrual</w:t>
      </w:r>
      <w:r>
        <w:rPr>
          <w:color w:val="000000"/>
        </w:rPr>
        <w:t xml:space="preserve"> </w:t>
      </w:r>
      <w:r>
        <w:rPr>
          <w:rFonts w:ascii="Times New Roman;serif" w:hAnsi="Times New Roman;serif"/>
          <w:b w:val="false"/>
          <w:color w:val="000000"/>
          <w:sz w:val="24"/>
        </w:rPr>
        <w:t>loan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against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part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indebtedness</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the Company or any of its Subsidiaries has established loss reserves or any part of which has been charged off by the Company or the Bank;</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(vi)maintain an allowance for credit losses which is not adequate in all material respects under the requirements of GAAP to provide for possible losses, net of recoveries relating to Company Loans previously charged off, on Company Loans and leases outstanding (including accrued interest receivable);</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(vii)fail to: (A)</w:t>
      </w:r>
      <w:r>
        <w:rPr>
          <w:color w:val="000000"/>
        </w:rPr>
        <w:t xml:space="preserve"> </w:t>
      </w:r>
      <w:r>
        <w:rPr>
          <w:rFonts w:ascii="Times New Roman;serif" w:hAnsi="Times New Roman;serif"/>
          <w:b w:val="false"/>
          <w:color w:val="000000"/>
          <w:sz w:val="24"/>
        </w:rPr>
        <w:t>charge off any Company Loans or leases that would be deemed uncollectible in accordance with GAAP or any applicable Legal Requirement; or (B)</w:t>
      </w:r>
      <w:r>
        <w:rPr>
          <w:color w:val="000000"/>
        </w:rPr>
        <w:t xml:space="preserve"> </w:t>
      </w:r>
      <w:r>
        <w:rPr>
          <w:rFonts w:ascii="Times New Roman;serif" w:hAnsi="Times New Roman;serif"/>
          <w:b w:val="false"/>
          <w:color w:val="000000"/>
          <w:sz w:val="24"/>
        </w:rPr>
        <w:t>place</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nonaccrual</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Loans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leases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past</w:t>
      </w:r>
      <w:r>
        <w:rPr>
          <w:color w:val="000000"/>
        </w:rPr>
        <w:t xml:space="preserve"> </w:t>
      </w:r>
      <w:r>
        <w:rPr>
          <w:rFonts w:ascii="Times New Roman;serif" w:hAnsi="Times New Roman;serif"/>
          <w:b w:val="false"/>
          <w:color w:val="000000"/>
          <w:sz w:val="24"/>
        </w:rPr>
        <w:t>due</w:t>
      </w:r>
      <w:r>
        <w:rPr>
          <w:color w:val="000000"/>
        </w:rPr>
        <w:t xml:space="preserve"> </w:t>
      </w:r>
      <w:r>
        <w:rPr>
          <w:rFonts w:ascii="Times New Roman;serif" w:hAnsi="Times New Roman;serif"/>
          <w:b w:val="false"/>
          <w:color w:val="000000"/>
          <w:sz w:val="24"/>
        </w:rPr>
        <w:t>greater</w:t>
      </w:r>
      <w:r>
        <w:rPr>
          <w:color w:val="000000"/>
        </w:rPr>
        <w:t xml:space="preserve"> </w:t>
      </w:r>
      <w:r>
        <w:rPr>
          <w:rFonts w:ascii="Times New Roman;serif" w:hAnsi="Times New Roman;serif"/>
          <w:b w:val="false"/>
          <w:color w:val="000000"/>
          <w:sz w:val="24"/>
        </w:rPr>
        <w:t>than ninety (90) days;</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(viii)other than as contemplated by </w:t>
      </w:r>
      <w:r>
        <w:rPr>
          <w:rFonts w:ascii="Times New Roman;serif" w:hAnsi="Times New Roman;serif"/>
          <w:b/>
          <w:color w:val="000000"/>
          <w:sz w:val="24"/>
        </w:rPr>
        <w:t xml:space="preserve">Section 5.15 </w:t>
      </w:r>
      <w:r>
        <w:rPr>
          <w:rFonts w:ascii="Times New Roman;serif" w:hAnsi="Times New Roman;serif"/>
          <w:b w:val="false"/>
          <w:color w:val="000000"/>
          <w:sz w:val="24"/>
        </w:rPr>
        <w:t>of this Agreement, sell, transfer, mortgage, encumber, license, let lapse, cancel, abandon or otherwise dispose of or discontinue any of its assets, deposits, business or properties, except for sales, transfers, mortgages, encumbrances, licenses, lapses, cancellations, abandonments or other dispositions or discontinuances (A) in the Ordinary Course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(B) of</w:t>
      </w:r>
      <w:r>
        <w:rPr>
          <w:color w:val="000000"/>
        </w:rPr>
        <w:t xml:space="preserve"> </w:t>
      </w:r>
      <w:r>
        <w:rPr>
          <w:rFonts w:ascii="Times New Roman;serif" w:hAnsi="Times New Roman;serif"/>
          <w:b w:val="false"/>
          <w:color w:val="000000"/>
          <w:sz w:val="24"/>
        </w:rPr>
        <w:t>financial</w:t>
      </w:r>
      <w:r>
        <w:rPr>
          <w:color w:val="000000"/>
        </w:rPr>
        <w:t xml:space="preserve"> </w:t>
      </w:r>
      <w:r>
        <w:rPr>
          <w:rFonts w:ascii="Times New Roman;serif" w:hAnsi="Times New Roman;serif"/>
          <w:b w:val="false"/>
          <w:color w:val="000000"/>
          <w:sz w:val="24"/>
        </w:rPr>
        <w:t>assets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investments,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 of</w:t>
      </w:r>
      <w:r>
        <w:rPr>
          <w:color w:val="000000"/>
        </w:rPr>
        <w:t xml:space="preserve"> </w:t>
      </w:r>
      <w:r>
        <w:rPr>
          <w:rFonts w:ascii="Times New Roman;serif" w:hAnsi="Times New Roman;serif"/>
          <w:b w:val="false"/>
          <w:color w:val="000000"/>
          <w:sz w:val="24"/>
        </w:rPr>
        <w:t>obsolete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unused equipment,</w:t>
      </w:r>
      <w:r>
        <w:rPr>
          <w:color w:val="000000"/>
        </w:rPr>
        <w:t xml:space="preserve"> </w:t>
      </w:r>
      <w:r>
        <w:rPr>
          <w:rFonts w:ascii="Times New Roman;serif" w:hAnsi="Times New Roman;serif"/>
          <w:b w:val="false"/>
          <w:color w:val="000000"/>
          <w:sz w:val="24"/>
        </w:rPr>
        <w:t>fixtures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assets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transaction</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together</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transactions, is not material to the Company and its Subsidiaries, taken as a whole;</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629920"/>
                <wp:effectExtent l="0" t="0" r="0" b="0"/>
                <wp:wrapNone/>
                <wp:docPr id="52" name="Frame5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(ix)acquire</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than</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way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foreclosures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acquisitions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control in a fiduciary or similar capacity or in satisfaction of debts previously contracted in good faith, in each case in the Ordinary Course of Business), or Contract to acquire, all or any portion of the assets, business, deposits or properties of any other entity except in the Ordinary Course of Business and in a transaction that, together with other such transactions, is not material to the Company and its Subsidiaries, taken as a whole, and does</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present</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risk</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Closing</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materially</w:t>
      </w:r>
      <w:r>
        <w:rPr>
          <w:color w:val="000000"/>
        </w:rPr>
        <w:t xml:space="preserve"> </w:t>
      </w:r>
      <w:r>
        <w:rPr>
          <w:rFonts w:ascii="Times New Roman;serif" w:hAnsi="Times New Roman;serif"/>
          <w:b w:val="false"/>
          <w:color w:val="000000"/>
          <w:sz w:val="24"/>
        </w:rPr>
        <w:t>delayed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any approvals necessary to complete the Merger or the other Contemplated Transactions will be more difficult to obtain;</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(x)amend the Company Certificate of Incorporation or the Company Bylaws, or similar governing documents of any of its Subsidiaries;</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(xi)implement or adopt any change in its accounting principles, practices or methods, other than as may be required by GAAP or applicable regulatory accounting requirements;</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(xii)not buy or sell any security held, or intended to be held, for investment other than in the Ordinary Course of Business, and provided that such restriction shall not affect the buying and selling by the Bank of federal funds or the reinvestment of dividends paid on any securities owned by the Bank as of the date of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(xiii)except as permitted by this Agreement or as required by any applicable</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Requirement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existing</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date</w:t>
      </w:r>
      <w:r>
        <w:rPr>
          <w:color w:val="000000"/>
        </w:rPr>
        <w:t xml:space="preserve"> </w:t>
      </w:r>
      <w:r>
        <w:rPr>
          <w:rFonts w:ascii="Times New Roman;serif" w:hAnsi="Times New Roman;serif"/>
          <w:b w:val="false"/>
          <w:color w:val="000000"/>
          <w:sz w:val="24"/>
        </w:rPr>
        <w:t xml:space="preserve">hereof or as otherwise set forth in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5.2(b)(xiii)</w:t>
        </w:r>
      </w:hyperlink>
      <w:r>
        <w:rPr>
          <w:color w:val="000000"/>
        </w:rPr>
        <w:t xml:space="preserve"> </w:t>
      </w:r>
      <w:r>
        <w:rPr>
          <w:rFonts w:ascii="Times New Roman;serif" w:hAnsi="Times New Roman;serif"/>
          <w:b w:val="false"/>
          <w:color w:val="000000"/>
          <w:sz w:val="24"/>
        </w:rPr>
        <w:t>of the Company Disclosure Schedules:</w:t>
      </w:r>
      <w:r>
        <w:rPr>
          <w:color w:val="000000"/>
        </w:rPr>
        <w:t xml:space="preserve"> </w:t>
      </w:r>
      <w:r>
        <w:rPr>
          <w:rFonts w:ascii="Times New Roman;serif" w:hAnsi="Times New Roman;serif"/>
          <w:b w:val="false"/>
          <w:color w:val="000000"/>
          <w:sz w:val="24"/>
        </w:rPr>
        <w:t>(A) increase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manner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compensation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benefits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pay</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bonus or grant any other benefit or perquisite to, any of the current or former directors, officers, employees,</w:t>
      </w:r>
      <w:r>
        <w:rPr>
          <w:color w:val="000000"/>
        </w:rPr>
        <w:t xml:space="preserve"> </w:t>
      </w:r>
      <w:r>
        <w:rPr>
          <w:rFonts w:ascii="Times New Roman;serif" w:hAnsi="Times New Roman;serif"/>
          <w:b w:val="false"/>
          <w:color w:val="000000"/>
          <w:sz w:val="24"/>
        </w:rPr>
        <w:t>consultants,</w:t>
      </w:r>
      <w:r>
        <w:rPr>
          <w:color w:val="000000"/>
        </w:rPr>
        <w:t xml:space="preserve"> </w:t>
      </w:r>
      <w:r>
        <w:rPr>
          <w:rFonts w:ascii="Times New Roman;serif" w:hAnsi="Times New Roman;serif"/>
          <w:b w:val="false"/>
          <w:color w:val="000000"/>
          <w:sz w:val="24"/>
        </w:rPr>
        <w:t>independent</w:t>
      </w:r>
      <w:r>
        <w:rPr>
          <w:color w:val="000000"/>
        </w:rPr>
        <w:t xml:space="preserve"> </w:t>
      </w:r>
      <w:r>
        <w:rPr>
          <w:rFonts w:ascii="Times New Roman;serif" w:hAnsi="Times New Roman;serif"/>
          <w:b w:val="false"/>
          <w:color w:val="000000"/>
          <w:sz w:val="24"/>
        </w:rPr>
        <w:t>contractors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service</w:t>
      </w:r>
      <w:r>
        <w:rPr>
          <w:color w:val="000000"/>
        </w:rPr>
        <w:t xml:space="preserve"> </w:t>
      </w:r>
      <w:r>
        <w:rPr>
          <w:rFonts w:ascii="Times New Roman;serif" w:hAnsi="Times New Roman;serif"/>
          <w:b w:val="false"/>
          <w:color w:val="000000"/>
          <w:sz w:val="24"/>
        </w:rPr>
        <w:t>providers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or</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(collectively,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color w:val="000000"/>
          <w:sz w:val="24"/>
        </w:rPr>
        <w:t>Company</w:t>
      </w:r>
      <w:r>
        <w:rPr>
          <w:color w:val="000000"/>
        </w:rPr>
        <w:t xml:space="preserve"> </w:t>
      </w:r>
      <w:r>
        <w:rPr>
          <w:rFonts w:ascii="Times New Roman;serif" w:hAnsi="Times New Roman;serif"/>
          <w:b/>
          <w:color w:val="000000"/>
          <w:sz w:val="24"/>
        </w:rPr>
        <w:t>Employees</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than</w:t>
      </w:r>
      <w:r>
        <w:rPr>
          <w:color w:val="000000"/>
        </w:rPr>
        <w:t xml:space="preserve"> </w:t>
      </w:r>
      <w:r>
        <w:rPr>
          <w:rFonts w:ascii="Times New Roman;serif" w:hAnsi="Times New Roman;serif"/>
          <w:b w:val="false"/>
          <w:color w:val="000000"/>
          <w:sz w:val="24"/>
        </w:rPr>
        <w:t>bonus</w:t>
      </w:r>
      <w:r>
        <w:rPr>
          <w:color w:val="000000"/>
        </w:rPr>
        <w:t xml:space="preserve"> </w:t>
      </w:r>
      <w:r>
        <w:rPr>
          <w:rFonts w:ascii="Times New Roman;serif" w:hAnsi="Times New Roman;serif"/>
          <w:b w:val="false"/>
          <w:color w:val="000000"/>
          <w:sz w:val="24"/>
        </w:rPr>
        <w:t>payments or increases in the Ordinary Course of Business; (B)</w:t>
      </w:r>
      <w:r>
        <w:rPr>
          <w:color w:val="000000"/>
        </w:rPr>
        <w:t> </w:t>
      </w:r>
      <w:r>
        <w:rPr>
          <w:rFonts w:ascii="Times New Roman;serif" w:hAnsi="Times New Roman;serif"/>
          <w:b w:val="false"/>
          <w:color w:val="000000"/>
          <w:sz w:val="24"/>
        </w:rPr>
        <w:t>become a party to, establish, amend, commence participation</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terminate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commit</w:t>
      </w:r>
      <w:r>
        <w:rPr>
          <w:color w:val="000000"/>
        </w:rPr>
        <w:t xml:space="preserve"> </w:t>
      </w:r>
      <w:r>
        <w:rPr>
          <w:rFonts w:ascii="Times New Roman;serif" w:hAnsi="Times New Roman;serif"/>
          <w:b w:val="false"/>
          <w:color w:val="000000"/>
          <w:sz w:val="24"/>
        </w:rPr>
        <w:t>itself</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adoption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option</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 stock-based compensation plan, compensation, severance, pension, consulting, non-competition, change in control, retirement, profit-sharing, welfare benefit, or other employee benefit plan or agreement or employment agreement with or for the benefit of any</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Employee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newly</w:t>
      </w:r>
      <w:r>
        <w:rPr>
          <w:color w:val="000000"/>
        </w:rPr>
        <w:t xml:space="preserve"> </w:t>
      </w:r>
      <w:r>
        <w:rPr>
          <w:rFonts w:ascii="Times New Roman;serif" w:hAnsi="Times New Roman;serif"/>
          <w:b w:val="false"/>
          <w:color w:val="000000"/>
          <w:sz w:val="24"/>
        </w:rPr>
        <w:t>hired</w:t>
      </w:r>
      <w:r>
        <w:rPr>
          <w:color w:val="000000"/>
        </w:rPr>
        <w:t xml:space="preserve"> </w:t>
      </w:r>
      <w:r>
        <w:rPr>
          <w:rFonts w:ascii="Times New Roman;serif" w:hAnsi="Times New Roman;serif"/>
          <w:b w:val="false"/>
          <w:color w:val="000000"/>
          <w:sz w:val="24"/>
        </w:rPr>
        <w:t>employees),</w:t>
      </w:r>
      <w:r>
        <w:rPr>
          <w:color w:val="000000"/>
        </w:rPr>
        <w:t xml:space="preserve"> </w:t>
      </w:r>
      <w:r>
        <w:rPr>
          <w:rFonts w:ascii="Times New Roman;serif" w:hAnsi="Times New Roman;serif"/>
          <w:b w:val="false"/>
          <w:color w:val="000000"/>
          <w:sz w:val="24"/>
        </w:rPr>
        <w:t>director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stockholder; (C)</w:t>
      </w:r>
      <w:r>
        <w:rPr>
          <w:color w:val="000000"/>
        </w:rPr>
        <w:t> </w:t>
      </w:r>
      <w:r>
        <w:rPr>
          <w:rFonts w:ascii="Times New Roman;serif" w:hAnsi="Times New Roman;serif"/>
          <w:b w:val="false"/>
          <w:color w:val="000000"/>
          <w:sz w:val="24"/>
        </w:rPr>
        <w:t>accelerate the vesting of or lapsing of restrictions with respect to any stock-based compensation or other long-term incentive compensation under any Company Benefit Plans;</w:t>
      </w:r>
      <w:r>
        <w:rPr>
          <w:color w:val="000000"/>
        </w:rPr>
        <w:t xml:space="preserve"> </w:t>
      </w:r>
      <w:r>
        <w:rPr>
          <w:rFonts w:ascii="Times New Roman;serif" w:hAnsi="Times New Roman;serif"/>
          <w:b w:val="false"/>
          <w:color w:val="000000"/>
          <w:sz w:val="24"/>
        </w:rPr>
        <w:t>(D) cause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funding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rabbi</w:t>
      </w:r>
      <w:r>
        <w:rPr>
          <w:color w:val="000000"/>
        </w:rPr>
        <w:t xml:space="preserve"> </w:t>
      </w:r>
      <w:r>
        <w:rPr>
          <w:rFonts w:ascii="Times New Roman;serif" w:hAnsi="Times New Roman;serif"/>
          <w:b w:val="false"/>
          <w:color w:val="000000"/>
          <w:sz w:val="24"/>
        </w:rPr>
        <w:t>trust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similar</w:t>
      </w:r>
      <w:r>
        <w:rPr>
          <w:color w:val="000000"/>
        </w:rPr>
        <w:t xml:space="preserve"> </w:t>
      </w:r>
      <w:r>
        <w:rPr>
          <w:rFonts w:ascii="Times New Roman;serif" w:hAnsi="Times New Roman;serif"/>
          <w:b w:val="false"/>
          <w:color w:val="000000"/>
          <w:sz w:val="24"/>
        </w:rPr>
        <w:t>arrangement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take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action</w:t>
      </w:r>
      <w:r>
        <w:rPr>
          <w:color w:val="000000"/>
        </w:rPr>
        <w:t xml:space="preserve"> </w:t>
      </w:r>
      <w:r>
        <w:rPr>
          <w:rFonts w:ascii="Times New Roman;serif" w:hAnsi="Times New Roman;serif"/>
          <w:b w:val="false"/>
          <w:color w:val="000000"/>
          <w:sz w:val="24"/>
        </w:rPr>
        <w:t>to fund or in any other way secure the payment of compensation or benefits under any Company Benefit Plan; or (E) materially change any actuarial assumptions used to calculate</w:t>
      </w:r>
      <w:r>
        <w:rPr>
          <w:color w:val="000000"/>
        </w:rPr>
        <w:t xml:space="preserve"> </w:t>
      </w:r>
      <w:r>
        <w:rPr>
          <w:rFonts w:ascii="Times New Roman;serif" w:hAnsi="Times New Roman;serif"/>
          <w:b w:val="false"/>
          <w:color w:val="000000"/>
          <w:sz w:val="24"/>
        </w:rPr>
        <w:t>funding</w:t>
      </w:r>
      <w:r>
        <w:rPr>
          <w:color w:val="000000"/>
        </w:rPr>
        <w:t xml:space="preserve"> </w:t>
      </w:r>
      <w:r>
        <w:rPr>
          <w:rFonts w:ascii="Times New Roman;serif" w:hAnsi="Times New Roman;serif"/>
          <w:b w:val="false"/>
          <w:color w:val="000000"/>
          <w:sz w:val="24"/>
        </w:rPr>
        <w:t>obligations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by applicable</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Requirements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funded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change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manner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contributions to</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plans</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or the</w:t>
      </w:r>
      <w:r>
        <w:rPr>
          <w:color w:val="000000"/>
        </w:rPr>
        <w:t xml:space="preserve"> </w:t>
      </w:r>
      <w:r>
        <w:rPr>
          <w:rFonts w:ascii="Times New Roman;serif" w:hAnsi="Times New Roman;serif"/>
          <w:b w:val="false"/>
          <w:color w:val="000000"/>
          <w:sz w:val="24"/>
        </w:rPr>
        <w:t>basis</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contributions</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determined,</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as may be required by GAAP or any applicable Legal Requirement;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(xiv)except as set forth on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5.2(b)(xiv)</w:t>
        </w:r>
      </w:hyperlink>
      <w:r>
        <w:rPr>
          <w:rFonts w:ascii="Times New Roman;serif" w:hAnsi="Times New Roman;serif"/>
          <w:b w:val="false"/>
          <w:color w:val="000000"/>
          <w:sz w:val="24"/>
        </w:rPr>
        <w:t>, incur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guarantee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indebtedness</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borrowed</w:t>
      </w:r>
      <w:r>
        <w:rPr>
          <w:color w:val="000000"/>
        </w:rPr>
        <w:t xml:space="preserve"> </w:t>
      </w:r>
      <w:r>
        <w:rPr>
          <w:rFonts w:ascii="Times New Roman;serif" w:hAnsi="Times New Roman;serif"/>
          <w:b w:val="false"/>
          <w:color w:val="000000"/>
          <w:sz w:val="24"/>
        </w:rPr>
        <w:t>money,</w:t>
      </w:r>
      <w:r>
        <w:rPr>
          <w:color w:val="000000"/>
        </w:rPr>
        <w:t xml:space="preserve"> </w:t>
      </w:r>
      <w:r>
        <w:rPr>
          <w:rFonts w:ascii="Times New Roman;serif" w:hAnsi="Times New Roman;serif"/>
          <w:b w:val="false"/>
          <w:color w:val="000000"/>
          <w:sz w:val="24"/>
        </w:rPr>
        <w:t>including any increase in any outstanding indebtedness, other than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(xv)establish</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new</w:t>
      </w:r>
      <w:r>
        <w:rPr>
          <w:color w:val="000000"/>
        </w:rPr>
        <w:t xml:space="preserve"> </w:t>
      </w:r>
      <w:r>
        <w:rPr>
          <w:rFonts w:ascii="Times New Roman;serif" w:hAnsi="Times New Roman;serif"/>
          <w:b w:val="false"/>
          <w:color w:val="000000"/>
          <w:sz w:val="24"/>
        </w:rPr>
        <w:t>Subsidiary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Affiliate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Company,</w:t>
      </w:r>
      <w:r>
        <w:rPr>
          <w:color w:val="000000"/>
        </w:rPr>
        <w:t xml:space="preserve"> </w:t>
      </w:r>
      <w:r>
        <w:rPr>
          <w:rFonts w:ascii="Times New Roman;serif" w:hAnsi="Times New Roman;serif"/>
          <w:b w:val="false"/>
          <w:color w:val="000000"/>
          <w:sz w:val="24"/>
        </w:rPr>
        <w:t>enter</w:t>
      </w:r>
      <w:r>
        <w:rPr>
          <w:color w:val="000000"/>
        </w:rPr>
        <w:t xml:space="preserve"> </w:t>
      </w:r>
      <w:r>
        <w:rPr>
          <w:rFonts w:ascii="Times New Roman;serif" w:hAnsi="Times New Roman;serif"/>
          <w:b w:val="false"/>
          <w:color w:val="000000"/>
          <w:sz w:val="24"/>
        </w:rPr>
        <w:t>into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new</w:t>
      </w:r>
      <w:r>
        <w:rPr>
          <w:color w:val="000000"/>
        </w:rPr>
        <w:t xml:space="preserve"> </w:t>
      </w:r>
      <w:r>
        <w:rPr>
          <w:rFonts w:ascii="Times New Roman;serif" w:hAnsi="Times New Roman;serif"/>
          <w:b w:val="false"/>
          <w:color w:val="000000"/>
          <w:sz w:val="24"/>
        </w:rPr>
        <w:t>line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materially</w:t>
      </w:r>
      <w:r>
        <w:rPr>
          <w:color w:val="000000"/>
        </w:rPr>
        <w:t xml:space="preserve"> </w:t>
      </w:r>
      <w:r>
        <w:rPr>
          <w:rFonts w:ascii="Times New Roman;serif" w:hAnsi="Times New Roman;serif"/>
          <w:b w:val="false"/>
          <w:color w:val="000000"/>
          <w:sz w:val="24"/>
        </w:rPr>
        <w:t>change</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lending,</w:t>
      </w:r>
      <w:r>
        <w:rPr>
          <w:color w:val="000000"/>
        </w:rPr>
        <w:t xml:space="preserve"> </w:t>
      </w:r>
      <w:r>
        <w:rPr>
          <w:rFonts w:ascii="Times New Roman;serif" w:hAnsi="Times New Roman;serif"/>
          <w:b w:val="false"/>
          <w:color w:val="000000"/>
          <w:sz w:val="24"/>
        </w:rPr>
        <w:t>investment, underwriting,</w:t>
      </w:r>
      <w:r>
        <w:rPr>
          <w:color w:val="000000"/>
        </w:rPr>
        <w:t xml:space="preserve"> </w:t>
      </w:r>
      <w:r>
        <w:rPr>
          <w:rFonts w:ascii="Times New Roman;serif" w:hAnsi="Times New Roman;serif"/>
          <w:b w:val="false"/>
          <w:color w:val="000000"/>
          <w:sz w:val="24"/>
        </w:rPr>
        <w:t>risk</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asset</w:t>
      </w:r>
      <w:r>
        <w:rPr>
          <w:color w:val="000000"/>
        </w:rPr>
        <w:t xml:space="preserve"> </w:t>
      </w:r>
      <w:r>
        <w:rPr>
          <w:rFonts w:ascii="Times New Roman;serif" w:hAnsi="Times New Roman;serif"/>
          <w:b w:val="false"/>
          <w:color w:val="000000"/>
          <w:sz w:val="24"/>
        </w:rPr>
        <w:t>liability</w:t>
      </w:r>
      <w:r>
        <w:rPr>
          <w:color w:val="000000"/>
        </w:rPr>
        <w:t xml:space="preserve"> </w:t>
      </w:r>
      <w:r>
        <w:rPr>
          <w:rFonts w:ascii="Times New Roman;serif" w:hAnsi="Times New Roman;serif"/>
          <w:b w:val="false"/>
          <w:color w:val="000000"/>
          <w:sz w:val="24"/>
        </w:rPr>
        <w:t>management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banking</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operating</w:t>
      </w:r>
      <w:r>
        <w:rPr>
          <w:color w:val="000000"/>
        </w:rPr>
        <w:t xml:space="preserve"> </w:t>
      </w:r>
      <w:r>
        <w:rPr>
          <w:rFonts w:ascii="Times New Roman;serif" w:hAnsi="Times New Roman;serif"/>
          <w:b w:val="false"/>
          <w:color w:val="000000"/>
          <w:sz w:val="24"/>
        </w:rPr>
        <w:t xml:space="preserve">policies,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629920"/>
                <wp:effectExtent l="0" t="0" r="0" b="0"/>
                <wp:wrapNone/>
                <wp:docPr id="53" name="Frame5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except as required by applicable Legal Requirements or requested by any Regulatory Authority;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(xvi)except as set forth on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5.2(b)(xvi)</w:t>
        </w:r>
      </w:hyperlink>
      <w:r>
        <w:rPr>
          <w:rFonts w:ascii="Times New Roman;serif" w:hAnsi="Times New Roman;serif"/>
          <w:b w:val="false"/>
          <w:color w:val="000000"/>
          <w:sz w:val="24"/>
        </w:rPr>
        <w:t>, settle any action, suit, claim or Proceeding against it or any of its Subsidiaries,</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actions,</w:t>
      </w:r>
      <w:r>
        <w:rPr>
          <w:color w:val="000000"/>
        </w:rPr>
        <w:t xml:space="preserve"> </w:t>
      </w:r>
      <w:r>
        <w:rPr>
          <w:rFonts w:ascii="Times New Roman;serif" w:hAnsi="Times New Roman;serif"/>
          <w:b w:val="false"/>
          <w:color w:val="000000"/>
          <w:sz w:val="24"/>
        </w:rPr>
        <w:t>suits,</w:t>
      </w:r>
      <w:r>
        <w:rPr>
          <w:color w:val="000000"/>
        </w:rPr>
        <w:t xml:space="preserve"> </w:t>
      </w:r>
      <w:r>
        <w:rPr>
          <w:rFonts w:ascii="Times New Roman;serif" w:hAnsi="Times New Roman;serif"/>
          <w:b w:val="false"/>
          <w:color w:val="000000"/>
          <w:sz w:val="24"/>
        </w:rPr>
        <w:t>claims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Proceedings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settled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amount and</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consideration</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excess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$100,000,</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aggregate,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would</w:t>
      </w:r>
      <w:r>
        <w:rPr>
          <w:color w:val="000000"/>
        </w:rPr>
        <w:t xml:space="preserve"> </w:t>
      </w:r>
      <w:r>
        <w:rPr>
          <w:rFonts w:ascii="Times New Roman;serif" w:hAnsi="Times New Roman;serif"/>
          <w:b w:val="false"/>
          <w:color w:val="000000"/>
          <w:sz w:val="24"/>
        </w:rPr>
        <w:t>not:</w:t>
      </w:r>
    </w:p>
    <w:p>
      <w:pPr>
        <w:pStyle w:val="TextBody"/>
        <w:bidi w:val="0"/>
        <w:spacing w:lineRule="auto" w:line="240" w:before="0" w:after="240"/>
        <w:ind w:left="0" w:right="0" w:firstLine="720"/>
        <w:jc w:val="both"/>
        <w:rPr/>
      </w:pPr>
      <w:r>
        <w:rPr>
          <w:rFonts w:ascii="Times New Roman;serif" w:hAnsi="Times New Roman;serif"/>
          <w:b w:val="false"/>
          <w:color w:val="000000"/>
          <w:sz w:val="24"/>
        </w:rPr>
        <w:t>(A)impose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material restriction</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or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(B)create precedent for claims that is reasonably likely to be adverse to it or its Subsidiaries;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(xvii)make application for the opening, relocation or closing of any, or open,</w:t>
      </w:r>
      <w:r>
        <w:rPr>
          <w:color w:val="000000"/>
        </w:rPr>
        <w:t xml:space="preserve"> </w:t>
      </w:r>
      <w:r>
        <w:rPr>
          <w:rFonts w:ascii="Times New Roman;serif" w:hAnsi="Times New Roman;serif"/>
          <w:b w:val="false"/>
          <w:color w:val="000000"/>
          <w:sz w:val="24"/>
        </w:rPr>
        <w:t>relocate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close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branch</w:t>
      </w:r>
      <w:r>
        <w:rPr>
          <w:color w:val="000000"/>
        </w:rPr>
        <w:t xml:space="preserve"> </w:t>
      </w:r>
      <w:r>
        <w:rPr>
          <w:rFonts w:ascii="Times New Roman;serif" w:hAnsi="Times New Roman;serif"/>
          <w:b w:val="false"/>
          <w:color w:val="000000"/>
          <w:sz w:val="24"/>
        </w:rPr>
        <w:t>office,</w:t>
      </w:r>
      <w:r>
        <w:rPr>
          <w:color w:val="000000"/>
        </w:rPr>
        <w:t xml:space="preserve"> </w:t>
      </w:r>
      <w:r>
        <w:rPr>
          <w:rFonts w:ascii="Times New Roman;serif" w:hAnsi="Times New Roman;serif"/>
          <w:b w:val="false"/>
          <w:color w:val="000000"/>
          <w:sz w:val="24"/>
        </w:rPr>
        <w:t>loan</w:t>
      </w:r>
      <w:r>
        <w:rPr>
          <w:color w:val="000000"/>
        </w:rPr>
        <w:t xml:space="preserve"> </w:t>
      </w:r>
      <w:r>
        <w:rPr>
          <w:rFonts w:ascii="Times New Roman;serif" w:hAnsi="Times New Roman;serif"/>
          <w:b w:val="false"/>
          <w:color w:val="000000"/>
          <w:sz w:val="24"/>
        </w:rPr>
        <w:t>production</w:t>
      </w:r>
      <w:r>
        <w:rPr>
          <w:color w:val="000000"/>
        </w:rPr>
        <w:t xml:space="preserve"> </w:t>
      </w:r>
      <w:r>
        <w:rPr>
          <w:rFonts w:ascii="Times New Roman;serif" w:hAnsi="Times New Roman;serif"/>
          <w:b w:val="false"/>
          <w:color w:val="000000"/>
          <w:sz w:val="24"/>
        </w:rPr>
        <w:t>office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significant</w:t>
      </w:r>
      <w:r>
        <w:rPr>
          <w:color w:val="000000"/>
        </w:rPr>
        <w:t xml:space="preserve"> </w:t>
      </w:r>
      <w:r>
        <w:rPr>
          <w:rFonts w:ascii="Times New Roman;serif" w:hAnsi="Times New Roman;serif"/>
          <w:b w:val="false"/>
          <w:color w:val="000000"/>
          <w:sz w:val="24"/>
        </w:rPr>
        <w:t>office or operations facility;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(xviii)except as set forth on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5.2(b)(xviii)</w:t>
        </w:r>
      </w:hyperlink>
      <w:r>
        <w:rPr>
          <w:rFonts w:ascii="Times New Roman;serif" w:hAnsi="Times New Roman;serif"/>
          <w:b w:val="false"/>
          <w:color w:val="000000"/>
          <w:sz w:val="24"/>
        </w:rPr>
        <w:t>, make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change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Tax</w:t>
      </w:r>
      <w:r>
        <w:rPr>
          <w:color w:val="000000"/>
        </w:rPr>
        <w:t xml:space="preserve"> </w:t>
      </w:r>
      <w:r>
        <w:rPr>
          <w:rFonts w:ascii="Times New Roman;serif" w:hAnsi="Times New Roman;serif"/>
          <w:b w:val="false"/>
          <w:color w:val="000000"/>
          <w:sz w:val="24"/>
        </w:rPr>
        <w:t>elections,</w:t>
      </w:r>
      <w:r>
        <w:rPr>
          <w:color w:val="000000"/>
        </w:rPr>
        <w:t xml:space="preserve"> </w:t>
      </w:r>
      <w:r>
        <w:rPr>
          <w:rFonts w:ascii="Times New Roman;serif" w:hAnsi="Times New Roman;serif"/>
          <w:b w:val="false"/>
          <w:color w:val="000000"/>
          <w:sz w:val="24"/>
        </w:rPr>
        <w:t>change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consent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 material change in its or any of its Subsidiaries’ method of accounting for Tax purposes (except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change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GAAP</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Tax</w:t>
      </w:r>
      <w:r>
        <w:rPr>
          <w:color w:val="000000"/>
        </w:rPr>
        <w:t xml:space="preserve"> </w:t>
      </w:r>
      <w:r>
        <w:rPr>
          <w:rFonts w:ascii="Times New Roman;serif" w:hAnsi="Times New Roman;serif"/>
          <w:b w:val="false"/>
          <w:color w:val="000000"/>
          <w:sz w:val="24"/>
        </w:rPr>
        <w:t>law),</w:t>
      </w:r>
      <w:r>
        <w:rPr>
          <w:color w:val="000000"/>
        </w:rPr>
        <w:t xml:space="preserve"> </w:t>
      </w:r>
      <w:r>
        <w:rPr>
          <w:rFonts w:ascii="Times New Roman;serif" w:hAnsi="Times New Roman;serif"/>
          <w:b w:val="false"/>
          <w:color w:val="000000"/>
          <w:sz w:val="24"/>
        </w:rPr>
        <w:t>take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position on</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Tax</w:t>
      </w:r>
      <w:r>
        <w:rPr>
          <w:color w:val="000000"/>
        </w:rPr>
        <w:t xml:space="preserve"> </w:t>
      </w:r>
      <w:r>
        <w:rPr>
          <w:rFonts w:ascii="Times New Roman;serif" w:hAnsi="Times New Roman;serif"/>
          <w:b w:val="false"/>
          <w:color w:val="000000"/>
          <w:sz w:val="24"/>
        </w:rPr>
        <w:t>Return</w:t>
      </w:r>
      <w:r>
        <w:rPr>
          <w:color w:val="000000"/>
        </w:rPr>
        <w:t xml:space="preserve"> </w:t>
      </w:r>
      <w:r>
        <w:rPr>
          <w:rFonts w:ascii="Times New Roman;serif" w:hAnsi="Times New Roman;serif"/>
          <w:b w:val="false"/>
          <w:color w:val="000000"/>
          <w:sz w:val="24"/>
        </w:rPr>
        <w:t>filed</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after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inconsistent with prior practice, settle or compromise any material Tax liability, claim or assessment, enter</w:t>
      </w:r>
      <w:r>
        <w:rPr>
          <w:color w:val="000000"/>
        </w:rPr>
        <w:t xml:space="preserve"> </w:t>
      </w:r>
      <w:r>
        <w:rPr>
          <w:rFonts w:ascii="Times New Roman;serif" w:hAnsi="Times New Roman;serif"/>
          <w:b w:val="false"/>
          <w:color w:val="000000"/>
          <w:sz w:val="24"/>
        </w:rPr>
        <w:t>into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closing</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waive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extend</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statute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limitations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 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amount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Taxes,</w:t>
      </w:r>
      <w:r>
        <w:rPr>
          <w:color w:val="000000"/>
        </w:rPr>
        <w:t xml:space="preserve"> </w:t>
      </w:r>
      <w:r>
        <w:rPr>
          <w:rFonts w:ascii="Times New Roman;serif" w:hAnsi="Times New Roman;serif"/>
          <w:b w:val="false"/>
          <w:color w:val="000000"/>
          <w:sz w:val="24"/>
        </w:rPr>
        <w:t>surrender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right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claim</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refund</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amount</w:t>
      </w:r>
      <w:r>
        <w:rPr>
          <w:color w:val="000000"/>
        </w:rPr>
        <w:t xml:space="preserve"> </w:t>
      </w:r>
      <w:r>
        <w:rPr>
          <w:rFonts w:ascii="Times New Roman;serif" w:hAnsi="Times New Roman;serif"/>
          <w:b w:val="false"/>
          <w:color w:val="000000"/>
          <w:sz w:val="24"/>
        </w:rPr>
        <w:t>of Taxes, file any material amended Tax Return or fail to timely file any Tax Return that becomes due;</w:t>
      </w:r>
    </w:p>
    <w:p>
      <w:pPr>
        <w:pStyle w:val="TextBody"/>
        <w:bidi w:val="0"/>
        <w:spacing w:lineRule="auto" w:line="240" w:before="0" w:after="240"/>
        <w:ind w:left="0" w:right="0" w:firstLine="1440"/>
        <w:jc w:val="both"/>
        <w:rPr/>
      </w:pPr>
      <w:r>
        <w:rPr>
          <w:rFonts w:ascii="Times New Roman;serif" w:hAnsi="Times New Roman;serif"/>
          <w:b w:val="false"/>
          <w:color w:val="000000"/>
          <w:sz w:val="24"/>
        </w:rPr>
        <w:t>(xix)hire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terminate</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than</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cause)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employee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annual salary in excess of $125,000;</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(xx)materially increase or decrease the rate of interest paid on deposit accounts, except in the Ordinary Course of Business and in a manner consistent with safe and sound banking practices;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(xxi)(A) implement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adopt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change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rate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fee pricing or its risk</w:t>
      </w:r>
      <w:r>
        <w:rPr>
          <w:color w:val="000000"/>
        </w:rPr>
        <w:t xml:space="preserve"> </w:t>
      </w:r>
      <w:r>
        <w:rPr>
          <w:rFonts w:ascii="Times New Roman;serif" w:hAnsi="Times New Roman;serif"/>
          <w:b w:val="false"/>
          <w:color w:val="000000"/>
          <w:sz w:val="24"/>
        </w:rPr>
        <w:t>management policies, procedures or practices; (B) fail to comply in any material</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existing</w:t>
      </w:r>
      <w:r>
        <w:rPr>
          <w:color w:val="000000"/>
        </w:rPr>
        <w:t xml:space="preserve"> </w:t>
      </w:r>
      <w:r>
        <w:rPr>
          <w:rFonts w:ascii="Times New Roman;serif" w:hAnsi="Times New Roman;serif"/>
          <w:b w:val="false"/>
          <w:color w:val="000000"/>
          <w:sz w:val="24"/>
        </w:rPr>
        <w:t>policies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practices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managing</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exposure to interest rate and other risks; or (C) materially change its investment, underwriting, or asset liability management, hedging or other banking or operating policies or practices, including policies and practices with respect to underwriting, pricing, originating, acquiring,</w:t>
      </w:r>
      <w:r>
        <w:rPr>
          <w:color w:val="000000"/>
        </w:rPr>
        <w:t xml:space="preserve"> </w:t>
      </w:r>
      <w:r>
        <w:rPr>
          <w:rFonts w:ascii="Times New Roman;serif" w:hAnsi="Times New Roman;serif"/>
          <w:b w:val="false"/>
          <w:color w:val="000000"/>
          <w:sz w:val="24"/>
        </w:rPr>
        <w:t>selling,</w:t>
      </w:r>
      <w:r>
        <w:rPr>
          <w:color w:val="000000"/>
        </w:rPr>
        <w:t xml:space="preserve"> </w:t>
      </w:r>
      <w:r>
        <w:rPr>
          <w:rFonts w:ascii="Times New Roman;serif" w:hAnsi="Times New Roman;serif"/>
          <w:b w:val="false"/>
          <w:color w:val="000000"/>
          <w:sz w:val="24"/>
        </w:rPr>
        <w:t>servicing,</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buying</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selling</w:t>
      </w:r>
      <w:r>
        <w:rPr>
          <w:color w:val="000000"/>
        </w:rPr>
        <w:t xml:space="preserve"> </w:t>
      </w:r>
      <w:r>
        <w:rPr>
          <w:rFonts w:ascii="Times New Roman;serif" w:hAnsi="Times New Roman;serif"/>
          <w:b w:val="false"/>
          <w:color w:val="000000"/>
          <w:sz w:val="24"/>
        </w:rPr>
        <w:t>rights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service</w:t>
      </w:r>
      <w:r>
        <w:rPr>
          <w:color w:val="000000"/>
        </w:rPr>
        <w:t xml:space="preserve"> </w:t>
      </w:r>
      <w:r>
        <w:rPr>
          <w:rFonts w:ascii="Times New Roman;serif" w:hAnsi="Times New Roman;serif"/>
          <w:b w:val="false"/>
          <w:color w:val="000000"/>
          <w:sz w:val="24"/>
        </w:rPr>
        <w:t>loans,</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case (A) through (C) as required by any Regulatory Authority or otherwise in the Ordinary Course of Business;</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(xxii)foreclose upon or otherwise acquire any commercial real property having an appraised value greater than $1,000,000 prior to obtaining a recent Phase I environmental review thereof;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(xxiii)make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capital</w:t>
      </w:r>
      <w:r>
        <w:rPr>
          <w:color w:val="000000"/>
        </w:rPr>
        <w:t xml:space="preserve"> </w:t>
      </w:r>
      <w:r>
        <w:rPr>
          <w:rFonts w:ascii="Times New Roman;serif" w:hAnsi="Times New Roman;serif"/>
          <w:b w:val="false"/>
          <w:color w:val="000000"/>
          <w:sz w:val="24"/>
        </w:rPr>
        <w:t>expenditure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excess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$250,000</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aggregate without</w:t>
      </w:r>
      <w:r>
        <w:rPr>
          <w:color w:val="000000"/>
        </w:rPr>
        <w:t xml:space="preserve"> </w:t>
      </w:r>
      <w:r>
        <w:rPr>
          <w:rFonts w:ascii="Times New Roman;serif" w:hAnsi="Times New Roman;serif"/>
          <w:b w:val="false"/>
          <w:color w:val="000000"/>
          <w:sz w:val="24"/>
        </w:rPr>
        <w:t>consulting</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commitments</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629920"/>
                <wp:effectExtent l="0" t="0" r="0" b="0"/>
                <wp:wrapNone/>
                <wp:docPr id="54" name="Frame5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(xxiv)take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action</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intended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reasonably</w:t>
      </w:r>
      <w:r>
        <w:rPr>
          <w:color w:val="000000"/>
        </w:rPr>
        <w:t xml:space="preserve"> </w:t>
      </w:r>
      <w:r>
        <w:rPr>
          <w:rFonts w:ascii="Times New Roman;serif" w:hAnsi="Times New Roman;serif"/>
          <w:b w:val="false"/>
          <w:color w:val="000000"/>
          <w:sz w:val="24"/>
        </w:rPr>
        <w:t>likely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result</w:t>
      </w:r>
      <w:r>
        <w:rPr>
          <w:color w:val="000000"/>
        </w:rPr>
        <w:t xml:space="preserve"> </w:t>
      </w:r>
      <w:r>
        <w:rPr>
          <w:rFonts w:ascii="Times New Roman;serif" w:hAnsi="Times New Roman;serif"/>
          <w:b w:val="false"/>
          <w:color w:val="000000"/>
          <w:sz w:val="24"/>
        </w:rPr>
        <w:t>in:</w:t>
      </w:r>
    </w:p>
    <w:p>
      <w:pPr>
        <w:pStyle w:val="TextBody"/>
        <w:bidi w:val="0"/>
        <w:spacing w:lineRule="auto" w:line="240" w:before="0" w:after="240"/>
        <w:ind w:left="0" w:right="0" w:firstLine="720"/>
        <w:jc w:val="both"/>
        <w:rPr/>
      </w:pPr>
      <w:r>
        <w:rPr>
          <w:rFonts w:ascii="Times New Roman;serif" w:hAnsi="Times New Roman;serif"/>
          <w:b w:val="false"/>
          <w:color w:val="000000"/>
          <w:sz w:val="24"/>
        </w:rPr>
        <w:t>(A)any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conditions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being</w:t>
      </w:r>
      <w:r>
        <w:rPr>
          <w:color w:val="000000"/>
        </w:rPr>
        <w:t xml:space="preserve"> </w:t>
      </w:r>
      <w:r>
        <w:rPr>
          <w:rFonts w:ascii="Times New Roman;serif" w:hAnsi="Times New Roman;serif"/>
          <w:b w:val="false"/>
          <w:color w:val="000000"/>
          <w:sz w:val="24"/>
        </w:rPr>
        <w:t>satisfied;</w:t>
      </w:r>
      <w:r>
        <w:rPr>
          <w:color w:val="000000"/>
        </w:rPr>
        <w:t xml:space="preserve"> </w:t>
      </w:r>
      <w:r>
        <w:rPr>
          <w:rFonts w:ascii="Times New Roman;serif" w:hAnsi="Times New Roman;serif"/>
          <w:b w:val="false"/>
          <w:color w:val="000000"/>
          <w:sz w:val="24"/>
        </w:rPr>
        <w:t>or</w:t>
      </w:r>
    </w:p>
    <w:p>
      <w:pPr>
        <w:pStyle w:val="TextBody"/>
        <w:bidi w:val="0"/>
        <w:spacing w:lineRule="auto" w:line="240" w:before="0" w:after="240"/>
        <w:ind w:left="0" w:right="0" w:firstLine="720"/>
        <w:jc w:val="both"/>
        <w:rPr/>
      </w:pPr>
      <w:r>
        <w:rPr>
          <w:rFonts w:ascii="Times New Roman;serif" w:hAnsi="Times New Roman;serif"/>
          <w:b w:val="false"/>
          <w:color w:val="000000"/>
          <w:sz w:val="24"/>
        </w:rPr>
        <w:t>(B)a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violation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provision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(xxv)agree to take, make any commitment to take, or adopt any resolutions of the Company Board in support of, any of the actions prohibited by this </w:t>
      </w:r>
      <w:r>
        <w:rPr>
          <w:rFonts w:ascii="Times New Roman;serif" w:hAnsi="Times New Roman;serif"/>
          <w:b/>
          <w:color w:val="000000"/>
          <w:sz w:val="24"/>
        </w:rPr>
        <w:t>Section 5.2(b</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For purposes of </w:t>
      </w:r>
      <w:r>
        <w:rPr>
          <w:rFonts w:ascii="Times New Roman;serif" w:hAnsi="Times New Roman;serif"/>
          <w:b/>
          <w:color w:val="000000"/>
          <w:sz w:val="24"/>
        </w:rPr>
        <w:t>Section 5.2(b),</w:t>
      </w:r>
      <w:r>
        <w:rPr>
          <w:color w:val="000000"/>
        </w:rPr>
        <w:t xml:space="preserve"> </w:t>
      </w:r>
      <w:r>
        <w:rPr>
          <w:rFonts w:ascii="Times New Roman;serif" w:hAnsi="Times New Roman;serif"/>
          <w:b w:val="false"/>
          <w:color w:val="000000"/>
          <w:sz w:val="24"/>
        </w:rPr>
        <w:t>Acquiror’s consent shall be deemed to have been given if the Company has made a written request to J. Lance Carter, President and Chief Executive Officer of Acquiror,</w:t>
      </w:r>
      <w:r>
        <w:rPr>
          <w:color w:val="000000"/>
        </w:rPr>
        <w:t xml:space="preserve"> </w:t>
      </w:r>
      <w:r>
        <w:rPr>
          <w:rFonts w:ascii="Times New Roman;serif" w:hAnsi="Times New Roman;serif"/>
          <w:b w:val="false"/>
          <w:color w:val="000000"/>
          <w:sz w:val="24"/>
        </w:rPr>
        <w:t>Peter R. Chapman, Executive Vice President and Chief Financial Officer of Acquiror, and Mark W. Scheirer, Executive Vice President and Chief Credit Officer of Acquiror, for</w:t>
      </w:r>
      <w:r>
        <w:rPr>
          <w:color w:val="000000"/>
        </w:rPr>
        <w:t xml:space="preserve"> </w:t>
      </w:r>
      <w:r>
        <w:rPr>
          <w:rFonts w:ascii="Times New Roman;serif" w:hAnsi="Times New Roman;serif"/>
          <w:b w:val="false"/>
          <w:color w:val="000000"/>
          <w:sz w:val="24"/>
        </w:rPr>
        <w:t>permission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take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action</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prohibited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color w:val="000000"/>
          <w:sz w:val="24"/>
        </w:rPr>
        <w:t xml:space="preserve">Section 5.2(b),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Acquiror has</w:t>
      </w:r>
      <w:r>
        <w:rPr>
          <w:color w:val="000000"/>
        </w:rPr>
        <w:t xml:space="preserve"> </w:t>
      </w:r>
      <w:r>
        <w:rPr>
          <w:rFonts w:ascii="Times New Roman;serif" w:hAnsi="Times New Roman;serif"/>
          <w:b w:val="false"/>
          <w:color w:val="000000"/>
          <w:sz w:val="24"/>
        </w:rPr>
        <w:t>failed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respond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request</w:t>
      </w:r>
      <w:r>
        <w:rPr>
          <w:color w:val="000000"/>
        </w:rPr>
        <w:t xml:space="preserve"> </w:t>
      </w:r>
      <w:r>
        <w:rPr>
          <w:rFonts w:ascii="Times New Roman;serif" w:hAnsi="Times New Roman;serif"/>
          <w:b w:val="false"/>
          <w:color w:val="000000"/>
          <w:sz w:val="24"/>
        </w:rPr>
        <w:t>within</w:t>
      </w:r>
      <w:r>
        <w:rPr>
          <w:color w:val="000000"/>
        </w:rPr>
        <w:t xml:space="preserve"> </w:t>
      </w:r>
      <w:r>
        <w:rPr>
          <w:rFonts w:ascii="Times New Roman;serif" w:hAnsi="Times New Roman;serif"/>
          <w:b w:val="false"/>
          <w:color w:val="000000"/>
          <w:sz w:val="24"/>
        </w:rPr>
        <w:t>five</w:t>
      </w:r>
      <w:r>
        <w:rPr>
          <w:color w:val="000000"/>
        </w:rPr>
        <w:t xml:space="preserve"> </w:t>
      </w:r>
      <w:r>
        <w:rPr>
          <w:rFonts w:ascii="Times New Roman;serif" w:hAnsi="Times New Roman;serif"/>
          <w:b w:val="false"/>
          <w:color w:val="000000"/>
          <w:sz w:val="24"/>
        </w:rPr>
        <w:t>(5)</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Days</w:t>
      </w:r>
      <w:r>
        <w:rPr>
          <w:color w:val="000000"/>
        </w:rPr>
        <w:t xml:space="preserve"> </w:t>
      </w:r>
      <w:r>
        <w:rPr>
          <w:rFonts w:ascii="Times New Roman;serif" w:hAnsi="Times New Roman;serif"/>
          <w:b w:val="false"/>
          <w:color w:val="000000"/>
          <w:sz w:val="24"/>
        </w:rPr>
        <w:t>after</w:t>
      </w:r>
      <w:r>
        <w:rPr>
          <w:color w:val="000000"/>
        </w:rPr>
        <w:t xml:space="preserve"> </w:t>
      </w:r>
      <w:r>
        <w:rPr>
          <w:rFonts w:ascii="Times New Roman;serif" w:hAnsi="Times New Roman;serif"/>
          <w:b w:val="false"/>
          <w:color w:val="000000"/>
          <w:sz w:val="24"/>
        </w:rPr>
        <w:t>Acquiror’s</w:t>
      </w:r>
      <w:r>
        <w:rPr>
          <w:color w:val="000000"/>
        </w:rPr>
        <w:t xml:space="preserve"> </w:t>
      </w:r>
      <w:r>
        <w:rPr>
          <w:rFonts w:ascii="Times New Roman;serif" w:hAnsi="Times New Roman;serif"/>
          <w:b w:val="false"/>
          <w:color w:val="000000"/>
          <w:sz w:val="24"/>
        </w:rPr>
        <w:t>receipt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 xml:space="preserve">such request; </w:t>
      </w:r>
      <w:r>
        <w:rPr>
          <w:rFonts w:ascii="Times New Roman;serif" w:hAnsi="Times New Roman;serif"/>
          <w:b w:val="false"/>
          <w:i/>
          <w:color w:val="000000"/>
          <w:sz w:val="24"/>
        </w:rPr>
        <w:t xml:space="preserve">provided, however, </w:t>
      </w:r>
      <w:r>
        <w:rPr>
          <w:rFonts w:ascii="Times New Roman;serif" w:hAnsi="Times New Roman;serif"/>
          <w:b w:val="false"/>
          <w:color w:val="000000"/>
          <w:sz w:val="24"/>
        </w:rPr>
        <w:t xml:space="preserve">that for the purposes of </w:t>
      </w:r>
      <w:r>
        <w:rPr>
          <w:rFonts w:ascii="Times New Roman;serif" w:hAnsi="Times New Roman;serif"/>
          <w:b/>
          <w:color w:val="000000"/>
          <w:sz w:val="24"/>
        </w:rPr>
        <w:t>Section 5.2(b)(v)</w:t>
      </w:r>
      <w:r>
        <w:rPr>
          <w:rFonts w:ascii="Times New Roman;serif" w:hAnsi="Times New Roman;serif"/>
          <w:b w:val="false"/>
          <w:color w:val="000000"/>
          <w:sz w:val="24"/>
        </w:rPr>
        <w:t>, Acquiror’s consent shall be deemed to have been given if Acquiror has</w:t>
      </w:r>
      <w:r>
        <w:rPr>
          <w:color w:val="000000"/>
        </w:rPr>
        <w:t xml:space="preserve"> </w:t>
      </w:r>
      <w:r>
        <w:rPr>
          <w:rFonts w:ascii="Times New Roman;serif" w:hAnsi="Times New Roman;serif"/>
          <w:b w:val="false"/>
          <w:color w:val="000000"/>
          <w:sz w:val="24"/>
        </w:rPr>
        <w:t>failed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respond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request</w:t>
      </w:r>
      <w:r>
        <w:rPr>
          <w:color w:val="000000"/>
        </w:rPr>
        <w:t xml:space="preserve"> </w:t>
      </w:r>
      <w:r>
        <w:rPr>
          <w:rFonts w:ascii="Times New Roman;serif" w:hAnsi="Times New Roman;serif"/>
          <w:b w:val="false"/>
          <w:color w:val="000000"/>
          <w:sz w:val="24"/>
        </w:rPr>
        <w:t>within</w:t>
      </w:r>
      <w:r>
        <w:rPr>
          <w:color w:val="000000"/>
        </w:rPr>
        <w:t xml:space="preserve"> </w:t>
      </w:r>
      <w:r>
        <w:rPr>
          <w:rFonts w:ascii="Times New Roman;serif" w:hAnsi="Times New Roman;serif"/>
          <w:b w:val="false"/>
          <w:color w:val="000000"/>
          <w:sz w:val="24"/>
        </w:rPr>
        <w:t>three (3)</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Days</w:t>
      </w:r>
      <w:r>
        <w:rPr>
          <w:color w:val="000000"/>
        </w:rPr>
        <w:t xml:space="preserve"> </w:t>
      </w:r>
      <w:r>
        <w:rPr>
          <w:rFonts w:ascii="Times New Roman;serif" w:hAnsi="Times New Roman;serif"/>
          <w:b w:val="false"/>
          <w:color w:val="000000"/>
          <w:sz w:val="24"/>
        </w:rPr>
        <w:t>after</w:t>
      </w:r>
      <w:r>
        <w:rPr>
          <w:color w:val="000000"/>
        </w:rPr>
        <w:t xml:space="preserve"> </w:t>
      </w:r>
      <w:r>
        <w:rPr>
          <w:rFonts w:ascii="Times New Roman;serif" w:hAnsi="Times New Roman;serif"/>
          <w:b w:val="false"/>
          <w:color w:val="000000"/>
          <w:sz w:val="24"/>
        </w:rPr>
        <w:t>Acquiror’s</w:t>
      </w:r>
      <w:r>
        <w:rPr>
          <w:color w:val="000000"/>
        </w:rPr>
        <w:t xml:space="preserve"> </w:t>
      </w:r>
      <w:r>
        <w:rPr>
          <w:rFonts w:ascii="Times New Roman;serif" w:hAnsi="Times New Roman;serif"/>
          <w:b w:val="false"/>
          <w:color w:val="000000"/>
          <w:sz w:val="24"/>
        </w:rPr>
        <w:t>receipt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 request.</w:t>
      </w:r>
    </w:p>
    <w:p>
      <w:pPr>
        <w:pStyle w:val="TextBody"/>
        <w:bidi w:val="0"/>
        <w:spacing w:lineRule="auto" w:line="240" w:before="0" w:after="240"/>
        <w:ind w:left="0" w:right="0" w:firstLine="720"/>
        <w:jc w:val="both"/>
        <w:rPr/>
      </w:pPr>
      <w:r>
        <w:rPr>
          <w:rFonts w:ascii="Times New Roman;serif" w:hAnsi="Times New Roman;serif"/>
          <w:b/>
          <w:color w:val="000000"/>
          <w:sz w:val="24"/>
        </w:rPr>
        <w:t>Section 5.3</w:t>
      </w:r>
      <w:r>
        <w:rPr>
          <w:rFonts w:ascii="Times New Roman;serif" w:hAnsi="Times New Roman;serif"/>
          <w:b/>
          <w:color w:val="000000"/>
          <w:sz w:val="24"/>
          <w:u w:val="single"/>
        </w:rPr>
        <w:t>Notice of Changes</w:t>
      </w:r>
      <w:r>
        <w:rPr>
          <w:rFonts w:ascii="Times New Roman;serif" w:hAnsi="Times New Roman;serif"/>
          <w:b w:val="false"/>
          <w:color w:val="000000"/>
          <w:sz w:val="24"/>
        </w:rPr>
        <w:t>. The Company will give prompt notice to Acquiror of any fact, event or circumstance known to it that: (a)</w:t>
      </w:r>
      <w:r>
        <w:rPr>
          <w:color w:val="000000"/>
        </w:rPr>
        <w:t xml:space="preserve"> </w:t>
      </w:r>
      <w:r>
        <w:rPr>
          <w:rFonts w:ascii="Times New Roman;serif" w:hAnsi="Times New Roman;serif"/>
          <w:b w:val="false"/>
          <w:color w:val="000000"/>
          <w:sz w:val="24"/>
        </w:rPr>
        <w:t>is reasonably likely, individually or taken together</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facts,</w:t>
      </w:r>
      <w:r>
        <w:rPr>
          <w:color w:val="000000"/>
        </w:rPr>
        <w:t xml:space="preserve"> </w:t>
      </w:r>
      <w:r>
        <w:rPr>
          <w:rFonts w:ascii="Times New Roman;serif" w:hAnsi="Times New Roman;serif"/>
          <w:b w:val="false"/>
          <w:color w:val="000000"/>
          <w:sz w:val="24"/>
        </w:rPr>
        <w:t>events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circumstances</w:t>
      </w:r>
      <w:r>
        <w:rPr>
          <w:color w:val="000000"/>
        </w:rPr>
        <w:t xml:space="preserve"> </w:t>
      </w:r>
      <w:r>
        <w:rPr>
          <w:rFonts w:ascii="Times New Roman;serif" w:hAnsi="Times New Roman;serif"/>
          <w:b w:val="false"/>
          <w:color w:val="000000"/>
          <w:sz w:val="24"/>
        </w:rPr>
        <w:t>known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result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Adverse Effect</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w:t>
      </w:r>
      <w:r>
        <w:rPr>
          <w:color w:val="000000"/>
        </w:rPr>
        <w:t xml:space="preserve"> </w:t>
      </w:r>
      <w:r>
        <w:rPr>
          <w:rFonts w:ascii="Times New Roman;serif" w:hAnsi="Times New Roman;serif"/>
          <w:b w:val="false"/>
          <w:color w:val="000000"/>
          <w:sz w:val="24"/>
        </w:rPr>
        <w:t>would</w:t>
      </w:r>
      <w:r>
        <w:rPr>
          <w:color w:val="000000"/>
        </w:rPr>
        <w:t xml:space="preserve"> </w:t>
      </w:r>
      <w:r>
        <w:rPr>
          <w:rFonts w:ascii="Times New Roman;serif" w:hAnsi="Times New Roman;serif"/>
          <w:b w:val="false"/>
          <w:color w:val="000000"/>
          <w:sz w:val="24"/>
        </w:rPr>
        <w:t>cause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constitute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breach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 xml:space="preserve">Company’s representations, warranties, covenants or agreements contained herein that reasonably could be expected to give rise to, individually or in the aggregate, the failure of a condition in </w:t>
      </w:r>
      <w:r>
        <w:rPr>
          <w:rFonts w:ascii="Times New Roman;serif" w:hAnsi="Times New Roman;serif"/>
          <w:b/>
          <w:color w:val="000000"/>
          <w:sz w:val="24"/>
        </w:rPr>
        <w:t>Article 8</w:t>
      </w:r>
      <w:r>
        <w:rPr>
          <w:rFonts w:ascii="Times New Roman;serif" w:hAnsi="Times New Roman;serif"/>
          <w:b w:val="false"/>
          <w:color w:val="000000"/>
          <w:sz w:val="24"/>
        </w:rPr>
        <w:t>. The Company shall promptly advise Acquiror of any notice or other communication from any Person alleging that the consent of such Person is or may be required in connection with the transactions</w:t>
      </w:r>
      <w:r>
        <w:rPr>
          <w:color w:val="000000"/>
        </w:rPr>
        <w:t xml:space="preserve"> </w:t>
      </w:r>
      <w:r>
        <w:rPr>
          <w:rFonts w:ascii="Times New Roman;serif" w:hAnsi="Times New Roman;serif"/>
          <w:b w:val="false"/>
          <w:color w:val="000000"/>
          <w:sz w:val="24"/>
        </w:rPr>
        <w:t>contemplated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 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promptly</w:t>
      </w:r>
      <w:r>
        <w:rPr>
          <w:color w:val="000000"/>
        </w:rPr>
        <w:t xml:space="preserve"> </w:t>
      </w:r>
      <w:r>
        <w:rPr>
          <w:rFonts w:ascii="Times New Roman;serif" w:hAnsi="Times New Roman;serif"/>
          <w:b w:val="false"/>
          <w:color w:val="000000"/>
          <w:sz w:val="24"/>
        </w:rPr>
        <w:t>notify</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 notice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communication</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Contract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that such party has terminated or intends to terminate or otherwise materially adversely modify its relationship with the Company or any of its Subsidiaries as a result of the transactions contemplated by this Agreement.</w:t>
      </w:r>
    </w:p>
    <w:p>
      <w:pPr>
        <w:pStyle w:val="TextBody"/>
        <w:bidi w:val="0"/>
        <w:spacing w:lineRule="auto" w:line="240" w:before="0" w:after="240"/>
        <w:ind w:left="0" w:right="0" w:firstLine="720"/>
        <w:jc w:val="both"/>
        <w:rPr/>
      </w:pPr>
      <w:r>
        <w:rPr>
          <w:rFonts w:ascii="Times New Roman;serif" w:hAnsi="Times New Roman;serif"/>
          <w:b/>
          <w:color w:val="000000"/>
          <w:sz w:val="24"/>
        </w:rPr>
        <w:t>Section 5.4</w:t>
      </w:r>
      <w:r>
        <w:rPr>
          <w:rFonts w:ascii="Times New Roman;serif" w:hAnsi="Times New Roman;serif"/>
          <w:b/>
          <w:color w:val="000000"/>
          <w:sz w:val="24"/>
          <w:u w:val="single"/>
        </w:rPr>
        <w:t>Stockholders’ Meeting</w:t>
      </w:r>
      <w:r>
        <w:rPr>
          <w:rFonts w:ascii="Times New Roman;serif" w:hAnsi="Times New Roman;serif"/>
          <w:b w:val="false"/>
          <w:color w:val="000000"/>
          <w:sz w:val="24"/>
        </w:rPr>
        <w:t>. 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 and</w:t>
      </w:r>
      <w:r>
        <w:rPr>
          <w:color w:val="000000"/>
        </w:rPr>
        <w:t xml:space="preserve"> </w:t>
      </w:r>
      <w:r>
        <w:rPr>
          <w:rFonts w:ascii="Times New Roman;serif" w:hAnsi="Times New Roman;serif"/>
          <w:b w:val="false"/>
          <w:color w:val="000000"/>
          <w:sz w:val="24"/>
        </w:rPr>
        <w:t>unless</w:t>
      </w:r>
      <w:r>
        <w:rPr>
          <w:color w:val="000000"/>
        </w:rPr>
        <w:t xml:space="preserve"> </w:t>
      </w:r>
      <w:r>
        <w:rPr>
          <w:rFonts w:ascii="Times New Roman;serif" w:hAnsi="Times New Roman;serif"/>
          <w:b w:val="false"/>
          <w:color w:val="000000"/>
          <w:sz w:val="24"/>
        </w:rPr>
        <w:t>there</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Adverse</w:t>
      </w:r>
      <w:r>
        <w:rPr>
          <w:color w:val="000000"/>
        </w:rPr>
        <w:t xml:space="preserve"> </w:t>
      </w:r>
      <w:r>
        <w:rPr>
          <w:rFonts w:ascii="Times New Roman;serif" w:hAnsi="Times New Roman;serif"/>
          <w:b w:val="false"/>
          <w:color w:val="000000"/>
          <w:sz w:val="24"/>
        </w:rPr>
        <w:t>Recommendation,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promptly as reasonably practicable after the date the Registration Statement is declared effective, take all action necessary, including as required by and in accordance with the DGCL, the Company Certificate of Incorporation and the Company Bylaws to duly call, give notice of, convene and hold a meeting of its stockholders (the “</w:t>
      </w:r>
      <w:r>
        <w:rPr>
          <w:rFonts w:ascii="Times New Roman;serif" w:hAnsi="Times New Roman;serif"/>
          <w:b/>
          <w:color w:val="000000"/>
          <w:sz w:val="24"/>
        </w:rPr>
        <w:t>Company Stockholders’ Meeting</w:t>
      </w:r>
      <w:r>
        <w:rPr>
          <w:color w:val="000000"/>
        </w:rPr>
        <w:t>”</w:t>
      </w:r>
      <w:r>
        <w:rPr>
          <w:rFonts w:ascii="Times New Roman;serif" w:hAnsi="Times New Roman;serif"/>
          <w:b w:val="false"/>
          <w:color w:val="000000"/>
          <w:sz w:val="24"/>
        </w:rPr>
        <w:t>) for the purpose of obtaining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Stockholder</w:t>
      </w:r>
      <w:r>
        <w:rPr>
          <w:color w:val="000000"/>
        </w:rPr>
        <w:t xml:space="preserve"> </w:t>
      </w:r>
      <w:r>
        <w:rPr>
          <w:rFonts w:ascii="Times New Roman;serif" w:hAnsi="Times New Roman;serif"/>
          <w:b w:val="false"/>
          <w:color w:val="000000"/>
          <w:sz w:val="24"/>
        </w:rPr>
        <w:t>Approval. 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use their reasonable best efforts to obtain from its stockholders the votes in favor of the adoption of this Agreement required by the DGCL, including by recommending that its stockholders vote in favor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 Agreement, and the</w:t>
      </w:r>
      <w:r>
        <w:rPr>
          <w:color w:val="000000"/>
        </w:rPr>
        <w:t xml:space="preserve"> </w:t>
      </w:r>
      <w:r>
        <w:rPr>
          <w:rFonts w:ascii="Times New Roman;serif" w:hAnsi="Times New Roman;serif"/>
          <w:b w:val="false"/>
          <w:color w:val="000000"/>
          <w:sz w:val="24"/>
        </w:rPr>
        <w:t>Company and the</w:t>
      </w:r>
      <w:r>
        <w:rPr>
          <w:color w:val="000000"/>
        </w:rPr>
        <w:t xml:space="preserve"> </w:t>
      </w:r>
      <w:r>
        <w:rPr>
          <w:rFonts w:ascii="Times New Roman;serif" w:hAnsi="Times New Roman;serif"/>
          <w:b w:val="false"/>
          <w:color w:val="000000"/>
          <w:sz w:val="24"/>
        </w:rPr>
        <w:t>Company Board will not withhold, withdraw, qualify or adversely modify (or publicly propose or resolve to withhold, withdraw, qualify or adversely</w:t>
      </w:r>
      <w:r>
        <w:rPr>
          <w:color w:val="000000"/>
        </w:rPr>
        <w:t xml:space="preserve"> </w:t>
      </w:r>
      <w:r>
        <w:rPr>
          <w:rFonts w:ascii="Times New Roman;serif" w:hAnsi="Times New Roman;serif"/>
          <w:b w:val="false"/>
          <w:color w:val="000000"/>
          <w:sz w:val="24"/>
        </w:rPr>
        <w:t>modify)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Board’s</w:t>
      </w:r>
      <w:r>
        <w:rPr>
          <w:color w:val="000000"/>
        </w:rPr>
        <w:t xml:space="preserve"> </w:t>
      </w:r>
      <w:r>
        <w:rPr>
          <w:rFonts w:ascii="Times New Roman;serif" w:hAnsi="Times New Roman;serif"/>
          <w:b w:val="false"/>
          <w:color w:val="000000"/>
          <w:sz w:val="24"/>
        </w:rPr>
        <w:t>recommendation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Company’s</w:t>
      </w:r>
      <w:r>
        <w:rPr>
          <w:color w:val="000000"/>
        </w:rPr>
        <w:t xml:space="preserve"> </w:t>
      </w:r>
      <w:r>
        <w:rPr>
          <w:rFonts w:ascii="Times New Roman;serif" w:hAnsi="Times New Roman;serif"/>
          <w:b w:val="false"/>
          <w:color w:val="000000"/>
          <w:sz w:val="24"/>
        </w:rPr>
        <w:t>stockholders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 Company’s stockholders vote in favor of the adoption and approval of this Agreement and the Contemplated Transactions, including the Merger (a “</w:t>
      </w:r>
      <w:r>
        <w:rPr>
          <w:rFonts w:ascii="Times New Roman;serif" w:hAnsi="Times New Roman;serif"/>
          <w:b/>
          <w:color w:val="000000"/>
          <w:sz w:val="24"/>
        </w:rPr>
        <w:t>Company Adverse Recommendation</w:t>
      </w:r>
      <w:r>
        <w:rPr>
          <w:color w:val="000000"/>
        </w:rPr>
        <w:t>”</w:t>
      </w:r>
      <w:r>
        <w:rPr>
          <w:rFonts w:ascii="Times New Roman;serif" w:hAnsi="Times New Roman;serif"/>
          <w:b w:val="false"/>
          <w:color w:val="000000"/>
          <w:sz w:val="24"/>
        </w:rPr>
        <w:t>). However, if, prior to the time the Company Stockholder Approval is obtained, the Company Board,</w:t>
      </w:r>
      <w:r>
        <w:rPr>
          <w:color w:val="000000"/>
        </w:rPr>
        <w:t xml:space="preserve"> </w:t>
      </w:r>
      <w:r>
        <w:rPr>
          <w:rFonts w:ascii="Times New Roman;serif" w:hAnsi="Times New Roman;serif"/>
          <w:b w:val="false"/>
          <w:color w:val="000000"/>
          <w:sz w:val="24"/>
        </w:rPr>
        <w:t>after</w:t>
      </w:r>
      <w:r>
        <w:rPr>
          <w:color w:val="000000"/>
        </w:rPr>
        <w:t xml:space="preserve"> </w:t>
      </w:r>
      <w:r>
        <w:rPr>
          <w:rFonts w:ascii="Times New Roman;serif" w:hAnsi="Times New Roman;serif"/>
          <w:b w:val="false"/>
          <w:color w:val="000000"/>
          <w:sz w:val="24"/>
        </w:rPr>
        <w:t>consultation</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outside</w:t>
      </w:r>
      <w:r>
        <w:rPr>
          <w:color w:val="000000"/>
        </w:rPr>
        <w:t xml:space="preserve"> </w:t>
      </w:r>
      <w:r>
        <w:rPr>
          <w:rFonts w:ascii="Times New Roman;serif" w:hAnsi="Times New Roman;serif"/>
          <w:b w:val="false"/>
          <w:color w:val="000000"/>
          <w:sz w:val="24"/>
        </w:rPr>
        <w:t>counsel,</w:t>
      </w:r>
      <w:r>
        <w:rPr>
          <w:color w:val="000000"/>
        </w:rPr>
        <w:t xml:space="preserve"> </w:t>
      </w:r>
      <w:r>
        <w:rPr>
          <w:rFonts w:ascii="Times New Roman;serif" w:hAnsi="Times New Roman;serif"/>
          <w:b w:val="false"/>
          <w:color w:val="000000"/>
          <w:sz w:val="24"/>
        </w:rPr>
        <w:t>determines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good</w:t>
      </w:r>
      <w:r>
        <w:rPr>
          <w:color w:val="000000"/>
        </w:rPr>
        <w:t xml:space="preserve"> </w:t>
      </w:r>
      <w:r>
        <w:rPr>
          <w:rFonts w:ascii="Times New Roman;serif" w:hAnsi="Times New Roman;serif"/>
          <w:b w:val="false"/>
          <w:color w:val="000000"/>
          <w:sz w:val="24"/>
        </w:rPr>
        <w:t>faith</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reasonably</w:t>
      </w:r>
      <w:r>
        <w:rPr>
          <w:color w:val="000000"/>
        </w:rPr>
        <w:t xml:space="preserve"> </w:t>
      </w:r>
      <w:r>
        <w:rPr>
          <w:rFonts w:ascii="Times New Roman;serif" w:hAnsi="Times New Roman;serif"/>
          <w:b w:val="false"/>
          <w:color w:val="000000"/>
          <w:sz w:val="24"/>
        </w:rPr>
        <w:t>likely</w:t>
      </w:r>
      <w:r>
        <w:rPr>
          <w:color w:val="000000"/>
        </w:rPr>
        <w:t xml:space="preserve"> </w:t>
      </w:r>
      <w:r>
        <w:rPr>
          <w:rFonts w:ascii="Times New Roman;serif" w:hAnsi="Times New Roman;serif"/>
          <w:b w:val="false"/>
          <w:color w:val="000000"/>
          <w:sz w:val="24"/>
        </w:rPr>
        <w:t>that to, or</w:t>
      </w:r>
      <w:r>
        <w:rPr>
          <w:color w:val="000000"/>
        </w:rPr>
        <w:t xml:space="preserve"> </w:t>
      </w:r>
      <w:r>
        <w:rPr>
          <w:rFonts w:ascii="Times New Roman;serif" w:hAnsi="Times New Roman;serif"/>
          <w:b w:val="false"/>
          <w:color w:val="000000"/>
          <w:sz w:val="24"/>
        </w:rPr>
        <w:t>to continue</w:t>
      </w:r>
      <w:r>
        <w:rPr>
          <w:color w:val="000000"/>
        </w:rPr>
        <w:t xml:space="preserve"> </w:t>
      </w:r>
      <w:r>
        <w:rPr>
          <w:rFonts w:ascii="Times New Roman;serif" w:hAnsi="Times New Roman;serif"/>
          <w:b w:val="false"/>
          <w:color w:val="000000"/>
          <w:sz w:val="24"/>
        </w:rPr>
        <w:t>to, recommend this Agreement to its stockholders would result in a</w:t>
      </w:r>
      <w:r>
        <w:rPr>
          <w:color w:val="000000"/>
        </w:rPr>
        <w:t xml:space="preserve"> </w:t>
      </w:r>
      <w:r>
        <w:rPr>
          <w:rFonts w:ascii="Times New Roman;serif" w:hAnsi="Times New Roman;serif"/>
          <w:b w:val="false"/>
          <w:color w:val="000000"/>
          <w:sz w:val="24"/>
        </w:rPr>
        <w:t xml:space="preserve">violation of its fiduciary duties under applicable Legal Requirements, then the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629920"/>
                <wp:effectExtent l="0" t="0" r="0" b="0"/>
                <wp:wrapNone/>
                <wp:docPr id="55" name="Frame5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Company Board may make a Company</w:t>
      </w:r>
      <w:r>
        <w:rPr>
          <w:color w:val="000000"/>
        </w:rPr>
        <w:t xml:space="preserve"> </w:t>
      </w:r>
      <w:r>
        <w:rPr>
          <w:rFonts w:ascii="Times New Roman;serif" w:hAnsi="Times New Roman;serif"/>
          <w:b w:val="false"/>
          <w:color w:val="000000"/>
          <w:sz w:val="24"/>
        </w:rPr>
        <w:t>Adverse</w:t>
      </w:r>
      <w:r>
        <w:rPr>
          <w:color w:val="000000"/>
        </w:rPr>
        <w:t xml:space="preserve"> </w:t>
      </w:r>
      <w:r>
        <w:rPr>
          <w:rFonts w:ascii="Times New Roman;serif" w:hAnsi="Times New Roman;serif"/>
          <w:b w:val="false"/>
          <w:color w:val="000000"/>
          <w:sz w:val="24"/>
        </w:rPr>
        <w:t>Recommendation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publicly</w:t>
      </w:r>
      <w:r>
        <w:rPr>
          <w:color w:val="000000"/>
        </w:rPr>
        <w:t xml:space="preserve"> </w:t>
      </w:r>
      <w:r>
        <w:rPr>
          <w:rFonts w:ascii="Times New Roman;serif" w:hAnsi="Times New Roman;serif"/>
          <w:b w:val="false"/>
          <w:color w:val="000000"/>
          <w:sz w:val="24"/>
        </w:rPr>
        <w:t>propose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resolve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make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Adverse Recommendation.</w:t>
      </w:r>
    </w:p>
    <w:p>
      <w:pPr>
        <w:pStyle w:val="TextBody"/>
        <w:bidi w:val="0"/>
        <w:spacing w:lineRule="auto" w:line="240" w:before="0" w:after="240"/>
        <w:ind w:left="0" w:right="0" w:firstLine="720"/>
        <w:jc w:val="both"/>
        <w:rPr/>
      </w:pPr>
      <w:r>
        <w:rPr>
          <w:rFonts w:ascii="Times New Roman;serif" w:hAnsi="Times New Roman;serif"/>
          <w:b/>
          <w:color w:val="000000"/>
          <w:sz w:val="24"/>
        </w:rPr>
        <w:t>Section 5.5</w:t>
      </w:r>
      <w:r>
        <w:rPr>
          <w:rFonts w:ascii="Times New Roman;serif" w:hAnsi="Times New Roman;serif"/>
          <w:b/>
          <w:color w:val="000000"/>
          <w:sz w:val="24"/>
          <w:u w:val="single"/>
        </w:rPr>
        <w:t>Information Provided to Acquiror</w:t>
      </w:r>
      <w:r>
        <w:rPr>
          <w:rFonts w:ascii="Times New Roman;serif" w:hAnsi="Times New Roman;serif"/>
          <w:b w:val="false"/>
          <w:color w:val="000000"/>
          <w:sz w:val="24"/>
        </w:rPr>
        <w:t>. The Company agrees that the information concerning the</w:t>
      </w:r>
      <w:r>
        <w:rPr>
          <w:color w:val="000000"/>
        </w:rPr>
        <w:t xml:space="preserve"> </w:t>
      </w:r>
      <w:r>
        <w:rPr>
          <w:rFonts w:ascii="Times New Roman;serif" w:hAnsi="Times New Roman;serif"/>
          <w:b w:val="false"/>
          <w:color w:val="000000"/>
          <w:sz w:val="24"/>
        </w:rPr>
        <w:t>Company or any of</w:t>
      </w:r>
      <w:r>
        <w:rPr>
          <w:color w:val="000000"/>
        </w:rPr>
        <w:t xml:space="preserve"> </w:t>
      </w:r>
      <w:r>
        <w:rPr>
          <w:rFonts w:ascii="Times New Roman;serif" w:hAnsi="Times New Roman;serif"/>
          <w:b w:val="false"/>
          <w:color w:val="000000"/>
          <w:sz w:val="24"/>
        </w:rPr>
        <w:t>its Subsidiaries that is provided or</w:t>
      </w:r>
      <w:r>
        <w:rPr>
          <w:color w:val="000000"/>
        </w:rPr>
        <w:t xml:space="preserve"> </w:t>
      </w:r>
      <w:r>
        <w:rPr>
          <w:rFonts w:ascii="Times New Roman;serif" w:hAnsi="Times New Roman;serif"/>
          <w:b w:val="false"/>
          <w:color w:val="000000"/>
          <w:sz w:val="24"/>
        </w:rPr>
        <w:t>to be</w:t>
      </w:r>
      <w:r>
        <w:rPr>
          <w:color w:val="000000"/>
        </w:rPr>
        <w:t xml:space="preserve"> </w:t>
      </w:r>
      <w:r>
        <w:rPr>
          <w:rFonts w:ascii="Times New Roman;serif" w:hAnsi="Times New Roman;serif"/>
          <w:b w:val="false"/>
          <w:color w:val="000000"/>
          <w:sz w:val="24"/>
        </w:rPr>
        <w:t>provided 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inclusion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included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Registration</w:t>
      </w:r>
      <w:r>
        <w:rPr>
          <w:color w:val="000000"/>
        </w:rPr>
        <w:t xml:space="preserve"> </w:t>
      </w:r>
      <w:r>
        <w:rPr>
          <w:rFonts w:ascii="Times New Roman;serif" w:hAnsi="Times New Roman;serif"/>
          <w:b w:val="false"/>
          <w:color w:val="000000"/>
          <w:sz w:val="24"/>
        </w:rPr>
        <w:t>Statement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Proxy Statement and any other documents to be filed with any Regulatory Authority in connection with the Contemplated Transactions will: (a)</w:t>
      </w:r>
      <w:r>
        <w:rPr>
          <w:color w:val="000000"/>
        </w:rPr>
        <w:t> </w:t>
      </w:r>
      <w:r>
        <w:rPr>
          <w:rFonts w:ascii="Times New Roman;serif" w:hAnsi="Times New Roman;serif"/>
          <w:b w:val="false"/>
          <w:color w:val="000000"/>
          <w:sz w:val="24"/>
        </w:rPr>
        <w:t>at the respective times such documents are filed and, in the case of the Registration Statement, when it becomes effective and, with respect to the Proxy Statement, when mailed, not be false or misleading with respect to any material fact, or omit to state any material fact necessary in order to make the statements therein, in light of the circumstances under which they were made, not misleading; or (b) in the case of the Proxy Statement or any amendment thereof or supplement thereto, at the time of the Company Stockholders’</w:t>
      </w:r>
      <w:r>
        <w:rPr>
          <w:color w:val="000000"/>
        </w:rPr>
        <w:t xml:space="preserve"> </w:t>
      </w:r>
      <w:r>
        <w:rPr>
          <w:rFonts w:ascii="Times New Roman;serif" w:hAnsi="Times New Roman;serif"/>
          <w:b w:val="false"/>
          <w:color w:val="000000"/>
          <w:sz w:val="24"/>
        </w:rPr>
        <w:t>Meeting,</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false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misleading</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fact,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omit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state any material fact necessary to correct any statement in any earlier communication with respect to the solicitation of any proxy for the meeting in connection with which the Proxy Statement shall be mailed. Notwithstanding the foregoing, the Company shall have no responsibility</w:t>
      </w:r>
      <w:r>
        <w:rPr>
          <w:color w:val="000000"/>
        </w:rPr>
        <w:t xml:space="preserve"> </w:t>
      </w:r>
      <w:r>
        <w:rPr>
          <w:rFonts w:ascii="Times New Roman;serif" w:hAnsi="Times New Roman;serif"/>
          <w:b w:val="false"/>
          <w:color w:val="000000"/>
          <w:sz w:val="24"/>
        </w:rPr>
        <w:t>for the truth or accuracy of any information with respect to Acquiror or any of its Subsidiaries or any of their Affiliates contained in the Registration Statement or the Proxy Statement or in any document submitted to, or other communication with, any Regulatory Authority.</w:t>
      </w:r>
    </w:p>
    <w:p>
      <w:pPr>
        <w:pStyle w:val="TextBody"/>
        <w:bidi w:val="0"/>
        <w:spacing w:lineRule="auto" w:line="240" w:before="0" w:after="240"/>
        <w:ind w:left="0" w:right="0" w:firstLine="720"/>
        <w:jc w:val="both"/>
        <w:rPr/>
      </w:pPr>
      <w:r>
        <w:rPr>
          <w:rFonts w:ascii="Times New Roman;serif" w:hAnsi="Times New Roman;serif"/>
          <w:b/>
          <w:color w:val="000000"/>
          <w:sz w:val="24"/>
        </w:rPr>
        <w:t>Section 5.6</w:t>
      </w:r>
      <w:r>
        <w:rPr>
          <w:rFonts w:ascii="Times New Roman;serif" w:hAnsi="Times New Roman;serif"/>
          <w:b/>
          <w:color w:val="000000"/>
          <w:sz w:val="24"/>
          <w:u w:val="single"/>
        </w:rPr>
        <w:t>Operating Functions</w:t>
      </w:r>
      <w:r>
        <w:rPr>
          <w:rFonts w:ascii="Times New Roman;serif" w:hAnsi="Times New Roman;serif"/>
          <w:b w:val="false"/>
          <w:color w:val="000000"/>
          <w:sz w:val="24"/>
        </w:rPr>
        <w:t>. The Company and the Bank shall cooperate with Acquiror</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connection</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planning</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efficient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orderly</w:t>
      </w:r>
      <w:r>
        <w:rPr>
          <w:color w:val="000000"/>
        </w:rPr>
        <w:t xml:space="preserve"> </w:t>
      </w:r>
      <w:r>
        <w:rPr>
          <w:rFonts w:ascii="Times New Roman;serif" w:hAnsi="Times New Roman;serif"/>
          <w:b w:val="false"/>
          <w:color w:val="000000"/>
          <w:sz w:val="24"/>
        </w:rPr>
        <w:t>combination of the parties and the operation of the Bank and Acquiror Bank, and in preparing for the consolidation of the banks’ appropriate operating functions to be effective at the Effective Time or such later date as the parties may mutually agree.</w:t>
      </w:r>
    </w:p>
    <w:p>
      <w:pPr>
        <w:pStyle w:val="TextBody"/>
        <w:bidi w:val="0"/>
        <w:spacing w:lineRule="auto" w:line="240" w:before="0" w:after="240"/>
        <w:ind w:left="0" w:right="0" w:firstLine="720"/>
        <w:jc w:val="both"/>
        <w:rPr/>
      </w:pPr>
      <w:r>
        <w:rPr>
          <w:rFonts w:ascii="Times New Roman;serif" w:hAnsi="Times New Roman;serif"/>
          <w:b/>
          <w:color w:val="000000"/>
          <w:sz w:val="24"/>
        </w:rPr>
        <w:t>Section 5.7</w:t>
      </w:r>
      <w:r>
        <w:rPr>
          <w:rFonts w:ascii="Times New Roman;serif" w:hAnsi="Times New Roman;serif"/>
          <w:b/>
          <w:color w:val="000000"/>
          <w:sz w:val="24"/>
          <w:u w:val="single"/>
        </w:rPr>
        <w:t>Resignations; Termination of Agreements</w:t>
      </w:r>
      <w:r>
        <w:rPr>
          <w:rFonts w:ascii="Times New Roman;serif" w:hAnsi="Times New Roman;serif"/>
          <w:b w:val="false"/>
          <w:color w:val="000000"/>
          <w:sz w:val="24"/>
        </w:rPr>
        <w:t>. The Company shall cause each</w:t>
      </w:r>
      <w:r>
        <w:rPr>
          <w:color w:val="000000"/>
        </w:rPr>
        <w:t xml:space="preserve"> </w:t>
      </w:r>
      <w:r>
        <w:rPr>
          <w:rFonts w:ascii="Times New Roman;serif" w:hAnsi="Times New Roman;serif"/>
          <w:b w:val="false"/>
          <w:color w:val="000000"/>
          <w:sz w:val="24"/>
        </w:rPr>
        <w:t>director</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those</w:t>
      </w:r>
      <w:r>
        <w:rPr>
          <w:color w:val="000000"/>
        </w:rPr>
        <w:t xml:space="preserve"> </w:t>
      </w:r>
      <w:r>
        <w:rPr>
          <w:rFonts w:ascii="Times New Roman;serif" w:hAnsi="Times New Roman;serif"/>
          <w:b w:val="false"/>
          <w:color w:val="000000"/>
          <w:sz w:val="24"/>
        </w:rPr>
        <w:t>officers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 xml:space="preserve">requested by the Acquiror, to execute and tender to Acquiror a resignation, from all director positions in a form reasonably acceptable to Acquiror in its sole discretion;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no such resignation shall be required to be effective prior to the Effective Time.</w:t>
      </w:r>
    </w:p>
    <w:p>
      <w:pPr>
        <w:pStyle w:val="TextBody"/>
        <w:bidi w:val="0"/>
        <w:spacing w:lineRule="auto" w:line="240" w:before="0" w:after="240"/>
        <w:ind w:left="0" w:right="0" w:firstLine="720"/>
        <w:jc w:val="both"/>
        <w:rPr/>
      </w:pPr>
      <w:r>
        <w:rPr>
          <w:rFonts w:ascii="Times New Roman;serif" w:hAnsi="Times New Roman;serif"/>
          <w:b/>
          <w:color w:val="000000"/>
          <w:sz w:val="24"/>
        </w:rPr>
        <w:t>Section 5.8</w:t>
      </w:r>
      <w:r>
        <w:rPr>
          <w:rFonts w:ascii="Times New Roman;serif" w:hAnsi="Times New Roman;serif"/>
          <w:b/>
          <w:color w:val="000000"/>
          <w:sz w:val="24"/>
          <w:u w:val="single"/>
        </w:rPr>
        <w:t>Company Benefit Plans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At the written request of Acquiror delivered at least twenty (20) days prior to the Closing Date, the Company will take all reasonable measures within its control to amend or terminate, prior to the Effective Time, any Company Benefit Plan (excluding any Company Benefit Plan listed on </w:t>
      </w:r>
      <w:r>
        <w:rPr>
          <w:rFonts w:ascii="Times New Roman;serif" w:hAnsi="Times New Roman;serif"/>
          <w:b/>
          <w:color w:val="000000"/>
          <w:sz w:val="24"/>
        </w:rPr>
        <w:t>Schedule 5.8</w:t>
      </w:r>
      <w:r>
        <w:rPr>
          <w:color w:val="000000"/>
        </w:rPr>
        <w:t xml:space="preserve"> </w:t>
      </w:r>
      <w:r>
        <w:rPr>
          <w:rFonts w:ascii="Times New Roman;serif" w:hAnsi="Times New Roman;serif"/>
          <w:b w:val="false"/>
          <w:color w:val="000000"/>
          <w:sz w:val="24"/>
        </w:rPr>
        <w:t>of the Company Disclosure Schedules, or if such amendment or termination would be reasonably expected to result in a violation under Code Section 409A); provided, however, that no action taken by the Company with respect to the termination of a Company Benefit Plan shall be required to be irrevocable until one (1) day prior to the Effective Time.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Prior to the Effective Time, the Company shall accrue the costs associated with any payments due, or any vesting of equity awards, under any Company Benefit Plan, including without limitation any employment, change-of-control or severance agreements, retention or stay bonus programs, or other similar arrangements, or, relating to amendment or termination thereof, consistent with GAAP.</w:t>
      </w:r>
    </w:p>
    <w:p>
      <w:pPr>
        <w:pStyle w:val="TextBody"/>
        <w:bidi w:val="0"/>
        <w:spacing w:lineRule="auto" w:line="240" w:before="0" w:after="240"/>
        <w:ind w:left="0" w:right="0" w:firstLine="720"/>
        <w:jc w:val="both"/>
        <w:rPr/>
      </w:pPr>
      <w:r>
        <w:rPr>
          <w:rFonts w:ascii="Times New Roman;serif" w:hAnsi="Times New Roman;serif"/>
          <w:b/>
          <w:color w:val="000000"/>
          <w:sz w:val="24"/>
        </w:rPr>
        <w:t>Section 5.9</w:t>
      </w:r>
      <w:r>
        <w:rPr>
          <w:rFonts w:ascii="Times New Roman;serif" w:hAnsi="Times New Roman;serif"/>
          <w:b/>
          <w:color w:val="000000"/>
          <w:sz w:val="24"/>
          <w:u w:val="single"/>
        </w:rPr>
        <w:t>Acquisition Proposals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Company will immediately cease and cause to be terminated any activities, discussions or negotiations conducted before the date of this Agreement with any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629920"/>
                <wp:effectExtent l="0" t="0" r="0" b="0"/>
                <wp:wrapNone/>
                <wp:docPr id="56" name="Frame5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Persons other than Acquiror with respect to any Acquisition Proposal. The Company will within two</w:t>
      </w:r>
      <w:r>
        <w:rPr>
          <w:color w:val="000000"/>
        </w:rPr>
        <w:t xml:space="preserve"> </w:t>
      </w:r>
      <w:r>
        <w:rPr>
          <w:rFonts w:ascii="Times New Roman;serif" w:hAnsi="Times New Roman;serif"/>
          <w:b w:val="false"/>
          <w:color w:val="000000"/>
          <w:sz w:val="24"/>
        </w:rPr>
        <w:t>(2) Business Days advise Acquiror following receipt of any Acquisition Proposal and the substance thereof (including the identity of the Person making such Acquisition Proposal), and will</w:t>
      </w:r>
      <w:r>
        <w:rPr>
          <w:color w:val="000000"/>
        </w:rPr>
        <w:t xml:space="preserve"> </w:t>
      </w:r>
      <w:r>
        <w:rPr>
          <w:rFonts w:ascii="Times New Roman;serif" w:hAnsi="Times New Roman;serif"/>
          <w:b w:val="false"/>
          <w:color w:val="000000"/>
          <w:sz w:val="24"/>
        </w:rPr>
        <w:t>keep</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apprised</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related</w:t>
      </w:r>
      <w:r>
        <w:rPr>
          <w:color w:val="000000"/>
        </w:rPr>
        <w:t xml:space="preserve"> </w:t>
      </w:r>
      <w:r>
        <w:rPr>
          <w:rFonts w:ascii="Times New Roman;serif" w:hAnsi="Times New Roman;serif"/>
          <w:b w:val="false"/>
          <w:color w:val="000000"/>
          <w:sz w:val="24"/>
        </w:rPr>
        <w:t>developments,</w:t>
      </w:r>
      <w:r>
        <w:rPr>
          <w:color w:val="000000"/>
        </w:rPr>
        <w:t xml:space="preserve"> </w:t>
      </w:r>
      <w:r>
        <w:rPr>
          <w:rFonts w:ascii="Times New Roman;serif" w:hAnsi="Times New Roman;serif"/>
          <w:b w:val="false"/>
          <w:color w:val="000000"/>
          <w:sz w:val="24"/>
        </w:rPr>
        <w:t>discussions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negotiations</w:t>
      </w:r>
      <w:r>
        <w:rPr>
          <w:color w:val="000000"/>
        </w:rPr>
        <w:t xml:space="preserve"> </w:t>
      </w:r>
      <w:r>
        <w:rPr>
          <w:rFonts w:ascii="Times New Roman;serif" w:hAnsi="Times New Roman;serif"/>
          <w:b w:val="false"/>
          <w:color w:val="000000"/>
          <w:sz w:val="24"/>
        </w:rPr>
        <w:t>(including the material terms and conditions of the Acquisition Proposal) on a current basis.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Company agrees that it will not, and will cause its respective Subsidiaries and its and its Subsidiaries’ officers, directors, agents, advisors and Affiliates not to, initiate, solicit, encourage or knowingly facilitate inquiries or proposals with respect to, or engage in any negotiations concerning, or provide any confidential or nonpublic information or data to, or have any discussions with, any Person relating to any Acquisition Proposal (other than contacting a Person for the sole purpose of seeking clarification of the terms and conditions of such Acquisition Proposal); provided that, in the event the Company receives an unsolicited bona fide Acquisition Proposal from a Person other than Acquiror after the execution of this Agreement, and the Company Board concludes in good faith and consistent with the advice of outside legal counsel that such Acquisition Proposal constitutes a Superior Proposal or would reasonably be likely to result in a Superior Proposal and, after considering the advice of outside counsel, that failure to take such actions would be reasonably likely to result in a violation of the directors’ fiduciary duties under the DGCL, the Company may: (i) furnish information with respect to it to such Person making such Acquisition Proposal pursuant to a customary confidentiality agreement (subject to the requirement that any such information not previously provided to Acquiror shall be promptly furnished to Acquiror); (ii) participate in discussions or negotiations regarding such Acquisition Proposal; and (iii) terminate this Agreement in order to concurrently enter into an agreement with respect to such Acquisition Proposal; provided, however, that the Company may not terminate this Agreement pursuant to this </w:t>
      </w:r>
      <w:r>
        <w:rPr>
          <w:rFonts w:ascii="Times New Roman;serif" w:hAnsi="Times New Roman;serif"/>
          <w:b/>
          <w:color w:val="000000"/>
          <w:sz w:val="24"/>
        </w:rPr>
        <w:t>Section 5.9</w:t>
      </w:r>
      <w:r>
        <w:rPr>
          <w:color w:val="000000"/>
        </w:rPr>
        <w:t xml:space="preserve"> </w:t>
      </w:r>
      <w:r>
        <w:rPr>
          <w:rFonts w:ascii="Times New Roman;serif" w:hAnsi="Times New Roman;serif"/>
          <w:b w:val="false"/>
          <w:color w:val="000000"/>
          <w:sz w:val="24"/>
        </w:rPr>
        <w:t>unless and until (x) five (5) Business Days have elapsed following the delivery to the other party of a written notice of such determination by the Company Board and, during such five (5) Business Day period, the parties cooperate with one another with the intent of enabling the parties to engage in good faith negotiations so that the Contemplated Transactions may be effected, and (y) at the end of such five (5) Business Day period, the Company continues, in good faith and after consultation with outside legal counsel and financial advisors, to believe that a Superior Proposal continues to exist.</w:t>
      </w:r>
    </w:p>
    <w:p>
      <w:pPr>
        <w:pStyle w:val="TextBody"/>
        <w:bidi w:val="0"/>
        <w:spacing w:lineRule="auto" w:line="240" w:before="0" w:after="240"/>
        <w:ind w:left="0" w:right="0" w:firstLine="720"/>
        <w:jc w:val="both"/>
        <w:rPr/>
      </w:pPr>
      <w:r>
        <w:rPr>
          <w:rFonts w:ascii="Times New Roman;serif" w:hAnsi="Times New Roman;serif"/>
          <w:b/>
          <w:color w:val="000000"/>
          <w:sz w:val="24"/>
        </w:rPr>
        <w:t>Section 5.10</w:t>
      </w:r>
      <w:r>
        <w:rPr>
          <w:rFonts w:ascii="Times New Roman;serif" w:hAnsi="Times New Roman;serif"/>
          <w:b/>
          <w:color w:val="000000"/>
          <w:sz w:val="24"/>
          <w:u w:val="single"/>
        </w:rPr>
        <w:t>Third-Party Consents</w:t>
      </w:r>
      <w:r>
        <w:rPr>
          <w:rFonts w:ascii="Times New Roman;serif" w:hAnsi="Times New Roman;serif"/>
          <w:b w:val="false"/>
          <w:color w:val="000000"/>
          <w:sz w:val="24"/>
        </w:rPr>
        <w:t>. The Company and the Bank shall cooperate with Acquiror</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connection</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planning</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efficient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orderly</w:t>
      </w:r>
      <w:r>
        <w:rPr>
          <w:color w:val="000000"/>
        </w:rPr>
        <w:t xml:space="preserve"> </w:t>
      </w:r>
      <w:r>
        <w:rPr>
          <w:rFonts w:ascii="Times New Roman;serif" w:hAnsi="Times New Roman;serif"/>
          <w:b w:val="false"/>
          <w:color w:val="000000"/>
          <w:sz w:val="24"/>
        </w:rPr>
        <w:t>combination of the parties and the operation of the Bank and Acquiror Bank, and in preparing for the consolidation of the banks’ appropriate operating functions to be effective at the Effective Time or such later date as the parties may mutually agree.</w:t>
      </w:r>
    </w:p>
    <w:p>
      <w:pPr>
        <w:pStyle w:val="TextBody"/>
        <w:bidi w:val="0"/>
        <w:spacing w:lineRule="auto" w:line="240" w:before="0" w:after="240"/>
        <w:ind w:left="0" w:right="0" w:firstLine="720"/>
        <w:jc w:val="both"/>
        <w:rPr/>
      </w:pPr>
      <w:r>
        <w:rPr>
          <w:rFonts w:ascii="Times New Roman;serif" w:hAnsi="Times New Roman;serif"/>
          <w:b/>
          <w:color w:val="000000"/>
          <w:sz w:val="24"/>
        </w:rPr>
        <w:t>Section 5.11</w:t>
      </w:r>
      <w:r>
        <w:rPr>
          <w:rFonts w:ascii="Times New Roman;serif" w:hAnsi="Times New Roman;serif"/>
          <w:b/>
          <w:color w:val="000000"/>
          <w:sz w:val="24"/>
          <w:u w:val="single"/>
        </w:rPr>
        <w:t>Conforming Accounting Entries</w:t>
      </w:r>
      <w:r>
        <w:rPr>
          <w:rFonts w:ascii="Times New Roman;serif" w:hAnsi="Times New Roman;serif"/>
          <w:b w:val="false"/>
          <w:color w:val="000000"/>
          <w:sz w:val="24"/>
        </w:rPr>
        <w:t>. If</w:t>
      </w:r>
      <w:r>
        <w:rPr>
          <w:color w:val="000000"/>
        </w:rPr>
        <w:t xml:space="preserve"> </w:t>
      </w:r>
      <w:r>
        <w:rPr>
          <w:rFonts w:ascii="Times New Roman;serif" w:hAnsi="Times New Roman;serif"/>
          <w:b w:val="false"/>
          <w:color w:val="000000"/>
          <w:sz w:val="24"/>
        </w:rPr>
        <w:t>requested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shall,</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cause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consistent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GAAP,</w:t>
      </w:r>
      <w:r>
        <w:rPr>
          <w:color w:val="000000"/>
        </w:rPr>
        <w:t xml:space="preserve"> </w:t>
      </w:r>
      <w:r>
        <w:rPr>
          <w:rFonts w:ascii="Times New Roman;serif" w:hAnsi="Times New Roman;serif"/>
          <w:b w:val="false"/>
          <w:color w:val="000000"/>
          <w:sz w:val="24"/>
        </w:rPr>
        <w:t>immediately</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Closing,</w:t>
      </w:r>
      <w:r>
        <w:rPr>
          <w:color w:val="000000"/>
        </w:rPr>
        <w:t xml:space="preserve"> </w:t>
      </w:r>
      <w:r>
        <w:rPr>
          <w:rFonts w:ascii="Times New Roman;serif" w:hAnsi="Times New Roman;serif"/>
          <w:b w:val="false"/>
          <w:color w:val="000000"/>
          <w:sz w:val="24"/>
        </w:rPr>
        <w:t>make</w:t>
      </w:r>
      <w:r>
        <w:rPr>
          <w:color w:val="000000"/>
        </w:rPr>
        <w:t xml:space="preserve"> </w:t>
      </w:r>
      <w:r>
        <w:rPr>
          <w:rFonts w:ascii="Times New Roman;serif" w:hAnsi="Times New Roman;serif"/>
          <w:b w:val="false"/>
          <w:color w:val="000000"/>
          <w:sz w:val="24"/>
        </w:rPr>
        <w:t>such accounting</w:t>
      </w:r>
      <w:r>
        <w:rPr>
          <w:color w:val="000000"/>
        </w:rPr>
        <w:t xml:space="preserve"> </w:t>
      </w:r>
      <w:r>
        <w:rPr>
          <w:rFonts w:ascii="Times New Roman;serif" w:hAnsi="Times New Roman;serif"/>
          <w:b w:val="false"/>
          <w:color w:val="000000"/>
          <w:sz w:val="24"/>
        </w:rPr>
        <w:t>entries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reasonably</w:t>
      </w:r>
      <w:r>
        <w:rPr>
          <w:color w:val="000000"/>
        </w:rPr>
        <w:t xml:space="preserve"> </w:t>
      </w:r>
      <w:r>
        <w:rPr>
          <w:rFonts w:ascii="Times New Roman;serif" w:hAnsi="Times New Roman;serif"/>
          <w:b w:val="false"/>
          <w:color w:val="000000"/>
          <w:sz w:val="24"/>
        </w:rPr>
        <w:t>request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order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conform</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accounting</w:t>
      </w:r>
      <w:r>
        <w:rPr>
          <w:color w:val="000000"/>
        </w:rPr>
        <w:t xml:space="preserve"> </w:t>
      </w:r>
      <w:r>
        <w:rPr>
          <w:rFonts w:ascii="Times New Roman;serif" w:hAnsi="Times New Roman;serif"/>
          <w:b w:val="false"/>
          <w:color w:val="000000"/>
          <w:sz w:val="24"/>
        </w:rPr>
        <w:t>records of the Company and the Bank to the accounting policies and practices of Acquiror. No such adjustment</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itself</w:t>
      </w:r>
      <w:r>
        <w:rPr>
          <w:color w:val="000000"/>
        </w:rPr>
        <w:t xml:space="preserve"> </w:t>
      </w:r>
      <w:r>
        <w:rPr>
          <w:rFonts w:ascii="Times New Roman;serif" w:hAnsi="Times New Roman;serif"/>
          <w:b w:val="false"/>
          <w:color w:val="000000"/>
          <w:sz w:val="24"/>
        </w:rPr>
        <w:t>constitute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deemed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breach,</w:t>
      </w:r>
      <w:r>
        <w:rPr>
          <w:color w:val="000000"/>
        </w:rPr>
        <w:t xml:space="preserve"> </w:t>
      </w:r>
      <w:r>
        <w:rPr>
          <w:rFonts w:ascii="Times New Roman;serif" w:hAnsi="Times New Roman;serif"/>
          <w:b w:val="false"/>
          <w:color w:val="000000"/>
          <w:sz w:val="24"/>
        </w:rPr>
        <w:t>violation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failure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satisfy</w:t>
      </w:r>
      <w:r>
        <w:rPr>
          <w:color w:val="000000"/>
        </w:rPr>
        <w:t xml:space="preserve"> </w:t>
      </w:r>
      <w:r>
        <w:rPr>
          <w:rFonts w:ascii="Times New Roman;serif" w:hAnsi="Times New Roman;serif"/>
          <w:b w:val="false"/>
          <w:color w:val="000000"/>
          <w:sz w:val="24"/>
        </w:rPr>
        <w:t>any representation, warranty, covenant, condition or other provision or constitute grounds for termination of this Agreement or be an acknowledgment by the Company or the Bank of any adverse circumstances for purposes of determining whether the conditions to Acquiror’s obligations</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satisfied. No</w:t>
      </w:r>
      <w:r>
        <w:rPr>
          <w:color w:val="000000"/>
        </w:rPr>
        <w:t xml:space="preserve"> </w:t>
      </w:r>
      <w:r>
        <w:rPr>
          <w:rFonts w:ascii="Times New Roman;serif" w:hAnsi="Times New Roman;serif"/>
          <w:b w:val="false"/>
          <w:color w:val="000000"/>
          <w:sz w:val="24"/>
        </w:rPr>
        <w:t>adjustment</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shall: (i) require any prior filing with any Regulatory Authority; or (ii) violate any applicable Legal Requirement.</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629920"/>
                <wp:effectExtent l="0" t="0" r="0" b="0"/>
                <wp:wrapNone/>
                <wp:docPr id="57" name="Frame5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4"/>
        </w:rPr>
        <w:t>Section 5.12</w:t>
      </w:r>
      <w:r>
        <w:rPr>
          <w:rFonts w:ascii="Times New Roman;serif" w:hAnsi="Times New Roman;serif"/>
          <w:b/>
          <w:color w:val="000000"/>
          <w:sz w:val="24"/>
          <w:u w:val="single"/>
        </w:rPr>
        <w:t>Environmental Investigation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Acquiror may, in its discretion and at its sole expense, within thirty (30) days of the date of this Agreement, require the Company to obtain a Phase I environmental site assessment (“</w:t>
      </w:r>
      <w:r>
        <w:rPr>
          <w:rFonts w:ascii="Times New Roman;serif" w:hAnsi="Times New Roman;serif"/>
          <w:b/>
          <w:color w:val="000000"/>
          <w:sz w:val="24"/>
        </w:rPr>
        <w:t>Phase I</w:t>
      </w:r>
      <w:r>
        <w:rPr>
          <w:color w:val="000000"/>
        </w:rPr>
        <w:t>”</w:t>
      </w:r>
      <w:r>
        <w:rPr>
          <w:rFonts w:ascii="Times New Roman;serif" w:hAnsi="Times New Roman;serif"/>
          <w:b w:val="false"/>
          <w:color w:val="000000"/>
          <w:sz w:val="24"/>
        </w:rPr>
        <w:t>) for each parcel of Company Real Estate conducted by an independent professional consultant reasonably acceptable to both Acquiror and the Company to determine if any such parcel of Company Real Estate contains or gives evidence that any violations of Environmental Laws have occurred on any such property. If a Phase I report discloses any materially adverse environmental conditions, or reports a reasonable suspicion thereof, then, at the Company’s sole expense, the Company shall promptly obtain and provide to Acquiror a Phase II environmental site assessment (“</w:t>
      </w:r>
      <w:r>
        <w:rPr>
          <w:rFonts w:ascii="Times New Roman;serif" w:hAnsi="Times New Roman;serif"/>
          <w:b/>
          <w:color w:val="000000"/>
          <w:sz w:val="24"/>
        </w:rPr>
        <w:t>Phase II</w:t>
      </w:r>
      <w:r>
        <w:rPr>
          <w:color w:val="000000"/>
        </w:rPr>
        <w:t>”</w:t>
      </w:r>
      <w:r>
        <w:rPr>
          <w:rFonts w:ascii="Times New Roman;serif" w:hAnsi="Times New Roman;serif"/>
          <w:b w:val="false"/>
          <w:color w:val="000000"/>
          <w:sz w:val="24"/>
        </w:rPr>
        <w:t>) with respect to any affected property, which report shall contain an estimate of the cost of any remediation or other follow-up work that may be necessary to address those conditions in accordance with applicable Legal Requirements. Acquiror</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duty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act</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information</w:t>
      </w:r>
      <w:r>
        <w:rPr>
          <w:color w:val="000000"/>
        </w:rPr>
        <w:t xml:space="preserve"> </w:t>
      </w:r>
      <w:r>
        <w:rPr>
          <w:rFonts w:ascii="Times New Roman;serif" w:hAnsi="Times New Roman;serif"/>
          <w:b w:val="false"/>
          <w:color w:val="000000"/>
          <w:sz w:val="24"/>
        </w:rPr>
        <w:t>produced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Phase</w:t>
      </w:r>
      <w:r>
        <w:rPr>
          <w:color w:val="000000"/>
        </w:rPr>
        <w:t xml:space="preserve"> </w:t>
      </w:r>
      <w:r>
        <w:rPr>
          <w:rFonts w:ascii="Times New Roman;serif" w:hAnsi="Times New Roman;serif"/>
          <w:b w:val="false"/>
          <w:color w:val="000000"/>
          <w:sz w:val="24"/>
        </w:rPr>
        <w:t>I</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Phase</w:t>
      </w:r>
      <w:r>
        <w:rPr>
          <w:color w:val="000000"/>
        </w:rPr>
        <w:t> </w:t>
      </w:r>
      <w:r>
        <w:rPr>
          <w:rFonts w:ascii="Times New Roman;serif" w:hAnsi="Times New Roman;serif"/>
          <w:b w:val="false"/>
          <w:color w:val="000000"/>
          <w:sz w:val="24"/>
        </w:rPr>
        <w:t>II</w:t>
      </w:r>
      <w:r>
        <w:rPr>
          <w:color w:val="000000"/>
        </w:rPr>
        <w:t xml:space="preserve"> </w:t>
      </w:r>
      <w:r>
        <w:rPr>
          <w:rFonts w:ascii="Times New Roman;serif" w:hAnsi="Times New Roman;serif"/>
          <w:b w:val="false"/>
          <w:color w:val="000000"/>
          <w:sz w:val="24"/>
        </w:rPr>
        <w:t>report or for the benefit of the Company, the Bank or any other Person.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Upon receipt of the estimate of the costs of all follow-up work to any Phase I or Phase II report, Acquiror and the Company shall attempt to agree upon a course of action for remediation of any environmental condition suspected, found to exist, or that would tend to be indicated by any Phase I or Phase II environmental report, that includes an estimate of any Remediation Cost.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If any past or present events, conditions or circumstances require further investigation, remediation or cleanup action under Environmental Laws at its properties involving an expenditure (net of any reduction in Acquiror’s income Tax liability for the taxable year in which such expenditure occurs) reasonably expected to exceed $1,000,000 based on estimates prepared by the consultant conducting the Phase I or Phase II assessment, then (i) to the extent the aggregate expenditures (net of any reduction in Acquiror’s income Tax liability for the taxable year in which such expenditure occurs) with respect thereto are or are reasonably expected to be equal to or less than $5,000,000, the Merger Consideration shall be reduced at the Closing by the difference between $1,000,000 and the estimated amount of such expenditures (net of any reduction in Acquiror’s income Tax liability for the taxable year in which such expenditure occurs); or (ii) to the extent the aggregate expenditures (net of any reduction in Acquiror’s income Tax liability for the taxable year in which such expenditure occurs) with respect thereto are or are reasonably expected to exceed $5,000,000, Acquiror may elect by written notice to the Company to (A) cause the Merger Consideration to be reduced at the Closing by the difference between $1,000,000 and the estimated amount of such expenditures (net of any reduction in Acquiror’s income Tax liability for the taxable year in which such expenditure occurs), or (B) terminate this Agreement.</w:t>
      </w:r>
    </w:p>
    <w:p>
      <w:pPr>
        <w:pStyle w:val="TextBody"/>
        <w:bidi w:val="0"/>
        <w:spacing w:lineRule="auto" w:line="240" w:before="0" w:after="240"/>
        <w:ind w:left="0" w:right="0" w:firstLine="720"/>
        <w:jc w:val="both"/>
        <w:rPr/>
      </w:pPr>
      <w:r>
        <w:rPr>
          <w:rFonts w:ascii="Times New Roman;serif" w:hAnsi="Times New Roman;serif"/>
          <w:b/>
          <w:color w:val="000000"/>
          <w:sz w:val="24"/>
        </w:rPr>
        <w:t>Section 5.13</w:t>
      </w:r>
      <w:r>
        <w:rPr>
          <w:rFonts w:ascii="Times New Roman;serif" w:hAnsi="Times New Roman;serif"/>
          <w:b/>
          <w:color w:val="000000"/>
          <w:sz w:val="24"/>
          <w:u w:val="single"/>
        </w:rPr>
        <w:t>Title and Survey to Real Estate</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As soon as practical after the date hereof, but in any event no later than forty-five (45) days after the date hereof, the Company shall obtain at its own expense and deliver to Acquiror as soon as practicable prior to the Closing, with respect to the Company Real Estate, other than property carried as OREO, a commitment for an ALTA 2006 Owner’s Policy of Title Insurance covering a date subsequent to the date hereof, issued by a title insurance company selected by the Company, showing fee simple title in the Company, the Bank or any current or past Subsidiary of the Company or the Bank, in such Company Real Estate with coverage over all standard exceptions and subject to no Liens of any kind except for any Company Permitted Exceptions. With respect to the property carried as OREO, the Company shall provide reasonably acceptable written proof of ownership by the Company and its Subsidiaries of such OREO property.</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629920"/>
                <wp:effectExtent l="0" t="0" r="0" b="0"/>
                <wp:wrapNone/>
                <wp:docPr id="58" name="Frame5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At the Closing, the Company shall obtain at its own expense and deliver to Acquiror, with respect to all Company Real Estate, an owner’s title insurance policy, or an irrevocable commitment to issue such a policy to Acquiror at no expense, dated as of the later of the Closing Date or the actual date of recording of the deed for the Company Real Estate, on ALTA Policy Form 2006, if available (if not available, then on Form B-1992), with respect to the Company Real Estate, other than property carried as OREO, issued by a title insurance company selected by the Acquiror, containing any endorsements reasonably required by the Company, insuring the fee simple estate of the Bank in the Company Real Estate, other than property carried as OREO, in amount not less than the greater of (i) the appraised value of the Company Real Estate and (ii) the value at which the Company or the Bank currently carries the Company Real Estate on its books, subject only to the Company Permitted Exceptions.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Acquiror may, in its discretion, within forty-five (45) days after the date hereof, require the Company to provide, at the Company’s expense and as soon as practicable prior to the Closing, a current American Land Title Association survey of any or all parcels of real property owned by the Company and its Subsidiaries, other than property carried as OREO, disclosing no survey defects that would materially impair the use thereof for the purposes for which it is held or materially impair the value of such property.</w:t>
      </w:r>
    </w:p>
    <w:p>
      <w:pPr>
        <w:pStyle w:val="TextBody"/>
        <w:bidi w:val="0"/>
        <w:spacing w:lineRule="auto" w:line="240" w:before="0" w:after="240"/>
        <w:ind w:left="0" w:right="0" w:firstLine="720"/>
        <w:jc w:val="both"/>
        <w:rPr/>
      </w:pPr>
      <w:r>
        <w:rPr>
          <w:rFonts w:ascii="Times New Roman;serif" w:hAnsi="Times New Roman;serif"/>
          <w:b/>
          <w:color w:val="000000"/>
          <w:sz w:val="24"/>
        </w:rPr>
        <w:t>Section 5.14</w:t>
      </w:r>
      <w:r>
        <w:rPr>
          <w:rFonts w:ascii="Times New Roman;serif" w:hAnsi="Times New Roman;serif"/>
          <w:b/>
          <w:color w:val="000000"/>
          <w:sz w:val="24"/>
          <w:u w:val="single"/>
        </w:rPr>
        <w:t>Termination of Company 401(k) Plan.</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Company shall make or cause to be made timely contributions to the First State Bank 401(k)/Profit Sharing Plan (the “</w:t>
      </w:r>
      <w:r>
        <w:rPr>
          <w:rFonts w:ascii="Times New Roman;serif" w:hAnsi="Times New Roman;serif"/>
          <w:b/>
          <w:color w:val="000000"/>
          <w:sz w:val="24"/>
        </w:rPr>
        <w:t>Company 401(k) Plan</w:t>
      </w:r>
      <w:r>
        <w:rPr>
          <w:color w:val="000000"/>
        </w:rPr>
        <w:t>”</w:t>
      </w:r>
      <w:r>
        <w:rPr>
          <w:rFonts w:ascii="Times New Roman;serif" w:hAnsi="Times New Roman;serif"/>
          <w:b w:val="false"/>
          <w:color w:val="000000"/>
          <w:sz w:val="24"/>
        </w:rPr>
        <w:t>) between the date hereof and the Effective Time consistent with the terms of the Company 401(k) Plan and past practices, including, without limitation, elective deferral contributions of those Company 401(k) Plan participants who are employed by the Company or its Subsidiaries. Notwithstanding the foregoing, the Company shall make or cause all final contributions (including employee deferrals and employer contributions, if any) to be made to the Company 401(k) Plan as soon as reasonably practicable following the Closing.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Prior to the Effective Time and to the extent requested by the Acquiror, the Company shall have taken or caused to be taken all such actions as may be necessary to terminate the Company 401(k) Plan, and adopt corresponding amendments to the Company 401(k) Plan document (which amendments shall be in form and substance acceptable to Acquiror) effective as of the Effective Time. Such</w:t>
      </w:r>
      <w:r>
        <w:rPr>
          <w:color w:val="000000"/>
        </w:rPr>
        <w:t xml:space="preserve"> </w:t>
      </w:r>
      <w:r>
        <w:rPr>
          <w:rFonts w:ascii="Times New Roman;serif" w:hAnsi="Times New Roman;serif"/>
          <w:b w:val="false"/>
          <w:color w:val="000000"/>
          <w:sz w:val="24"/>
        </w:rPr>
        <w:t>amendments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401(k)</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provide</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the consummation of the transactions contemplated hereby, the Company 401(k) Plan (i) shall be terminated, each account thereunder shall be fully vested and the assets distributed to the participants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beneficiaries,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(ii) shall</w:t>
      </w:r>
      <w:r>
        <w:rPr>
          <w:color w:val="000000"/>
        </w:rPr>
        <w:t xml:space="preserve"> </w:t>
      </w:r>
      <w:r>
        <w:rPr>
          <w:rFonts w:ascii="Times New Roman;serif" w:hAnsi="Times New Roman;serif"/>
          <w:b w:val="false"/>
          <w:color w:val="000000"/>
          <w:sz w:val="24"/>
        </w:rPr>
        <w:t>eliminate</w:t>
      </w:r>
      <w:r>
        <w:rPr>
          <w:color w:val="000000"/>
        </w:rPr>
        <w:t xml:space="preserve"> </w:t>
      </w:r>
      <w:r>
        <w:rPr>
          <w:rFonts w:ascii="Times New Roman;serif" w:hAnsi="Times New Roman;serif"/>
          <w:b w:val="false"/>
          <w:color w:val="000000"/>
          <w:sz w:val="24"/>
        </w:rPr>
        <w:t>installment</w:t>
      </w:r>
      <w:r>
        <w:rPr>
          <w:color w:val="000000"/>
        </w:rPr>
        <w:t xml:space="preserve"> </w:t>
      </w:r>
      <w:r>
        <w:rPr>
          <w:rFonts w:ascii="Times New Roman;serif" w:hAnsi="Times New Roman;serif"/>
          <w:b w:val="false"/>
          <w:color w:val="000000"/>
          <w:sz w:val="24"/>
        </w:rPr>
        <w:t>distributions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provide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 entire</w:t>
      </w:r>
      <w:r>
        <w:rPr>
          <w:color w:val="000000"/>
        </w:rPr>
        <w:t xml:space="preserve"> </w:t>
      </w:r>
      <w:r>
        <w:rPr>
          <w:rFonts w:ascii="Times New Roman;serif" w:hAnsi="Times New Roman;serif"/>
          <w:b w:val="false"/>
          <w:color w:val="000000"/>
          <w:sz w:val="24"/>
        </w:rPr>
        <w:t>balance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participant’s</w:t>
      </w:r>
      <w:r>
        <w:rPr>
          <w:color w:val="000000"/>
        </w:rPr>
        <w:t xml:space="preserve"> </w:t>
      </w:r>
      <w:r>
        <w:rPr>
          <w:rFonts w:ascii="Times New Roman;serif" w:hAnsi="Times New Roman;serif"/>
          <w:b w:val="false"/>
          <w:color w:val="000000"/>
          <w:sz w:val="24"/>
        </w:rPr>
        <w:t>account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distributable</w:t>
      </w:r>
      <w:r>
        <w:rPr>
          <w:color w:val="000000"/>
        </w:rPr>
        <w:t xml:space="preserve"> </w:t>
      </w:r>
      <w:r>
        <w:rPr>
          <w:rFonts w:ascii="Times New Roman;serif" w:hAnsi="Times New Roman;serif"/>
          <w:b w:val="false"/>
          <w:color w:val="000000"/>
          <w:sz w:val="24"/>
        </w:rPr>
        <w:t>only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single</w:t>
      </w:r>
      <w:r>
        <w:rPr>
          <w:color w:val="000000"/>
        </w:rPr>
        <w:t xml:space="preserve"> </w:t>
      </w:r>
      <w:r>
        <w:rPr>
          <w:rFonts w:ascii="Times New Roman;serif" w:hAnsi="Times New Roman;serif"/>
          <w:b w:val="false"/>
          <w:color w:val="000000"/>
          <w:sz w:val="24"/>
        </w:rPr>
        <w:t>lump</w:t>
      </w:r>
      <w:r>
        <w:rPr>
          <w:color w:val="000000"/>
        </w:rPr>
        <w:t xml:space="preserve"> </w:t>
      </w:r>
      <w:r>
        <w:rPr>
          <w:rFonts w:ascii="Times New Roman;serif" w:hAnsi="Times New Roman;serif"/>
          <w:b w:val="false"/>
          <w:color w:val="000000"/>
          <w:sz w:val="24"/>
        </w:rPr>
        <w:t xml:space="preserve">sum. </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Acquiror shall permit the Acquiror’s tax-qualified defined contribution plan to, following the Closing Date and pursuant to Section 401(a)(31)(D) of the Code, accept rollover contributions of “eligible rollover distributions” (within the meaning of Section 401(a)(31) of the Code) in an amount equal to the full account balance distributed to employees of the Company and the Company Subsidiaries from the Company 401(k) Plan. The term “eligible rollover distribution”</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include</w:t>
      </w:r>
      <w:r>
        <w:rPr>
          <w:color w:val="000000"/>
        </w:rPr>
        <w:t xml:space="preserve"> </w:t>
      </w:r>
      <w:r>
        <w:rPr>
          <w:rFonts w:ascii="Times New Roman;serif" w:hAnsi="Times New Roman;serif"/>
          <w:b w:val="false"/>
          <w:color w:val="000000"/>
          <w:sz w:val="24"/>
        </w:rPr>
        <w:t>(i) the</w:t>
      </w:r>
      <w:r>
        <w:rPr>
          <w:color w:val="000000"/>
        </w:rPr>
        <w:t xml:space="preserve"> </w:t>
      </w:r>
      <w:r>
        <w:rPr>
          <w:rFonts w:ascii="Times New Roman;serif" w:hAnsi="Times New Roman;serif"/>
          <w:b w:val="false"/>
          <w:color w:val="000000"/>
          <w:sz w:val="24"/>
        </w:rPr>
        <w:t>amount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unpaid</w:t>
      </w:r>
      <w:r>
        <w:rPr>
          <w:color w:val="000000"/>
        </w:rPr>
        <w:t xml:space="preserve"> </w:t>
      </w:r>
      <w:r>
        <w:rPr>
          <w:rFonts w:ascii="Times New Roman;serif" w:hAnsi="Times New Roman;serif"/>
          <w:b w:val="false"/>
          <w:color w:val="000000"/>
          <w:sz w:val="24"/>
        </w:rPr>
        <w:t>balance</w:t>
      </w:r>
      <w:r>
        <w:rPr>
          <w:color w:val="000000"/>
        </w:rPr>
        <w:t xml:space="preserve"> </w:t>
      </w:r>
      <w:r>
        <w:rPr>
          <w:rFonts w:ascii="Times New Roman;serif" w:hAnsi="Times New Roman;serif"/>
          <w:b w:val="false"/>
          <w:color w:val="000000"/>
          <w:sz w:val="24"/>
        </w:rPr>
        <w:t>of any</w:t>
      </w:r>
      <w:r>
        <w:rPr>
          <w:color w:val="000000"/>
        </w:rPr>
        <w:t xml:space="preserve"> </w:t>
      </w:r>
      <w:r>
        <w:rPr>
          <w:rFonts w:ascii="Times New Roman;serif" w:hAnsi="Times New Roman;serif"/>
          <w:b w:val="false"/>
          <w:color w:val="000000"/>
          <w:sz w:val="24"/>
        </w:rPr>
        <w:t>loan</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employee of the Company or a Subsidiary under the Company 401(k) Plan and (ii) the promissory note evidencing such loan.</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The Company shall continue in full force and effect, until the Effective Time: (i) the fidelity bond, if any, issued to the Company as described in ERISA Section 412; and (ii) the ERISA fiduciary liability insurance policy currently in effect, if any, for the benefit of the covered fiduciaries of the Company 401(k) Plan.</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629920"/>
                <wp:effectExtent l="0" t="0" r="0" b="0"/>
                <wp:wrapNone/>
                <wp:docPr id="59" name="Frame5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4"/>
        </w:rPr>
        <w:t>Section 5.15</w:t>
      </w:r>
      <w:r>
        <w:rPr>
          <w:rFonts w:ascii="Times New Roman;serif" w:hAnsi="Times New Roman;serif"/>
          <w:b/>
          <w:color w:val="000000"/>
          <w:sz w:val="24"/>
          <w:u w:val="single"/>
        </w:rPr>
        <w:t>Disposition of Certain Assets</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Company and the Bank shall cause the Mortgage Subsidiary Disposition, as herein defined, to occur as promptly as possible after the date hereof, but in no event later than the Closing Date. For purposes of this Agreement, the “</w:t>
      </w:r>
      <w:r>
        <w:rPr>
          <w:rFonts w:ascii="Times New Roman;serif" w:hAnsi="Times New Roman;serif"/>
          <w:b/>
          <w:color w:val="000000"/>
          <w:sz w:val="24"/>
        </w:rPr>
        <w:t>Mortgage Subsidiary</w:t>
      </w:r>
      <w:r>
        <w:rPr>
          <w:color w:val="000000"/>
        </w:rPr>
        <w:t xml:space="preserve">” </w:t>
      </w:r>
      <w:r>
        <w:rPr>
          <w:rFonts w:ascii="Times New Roman;serif" w:hAnsi="Times New Roman;serif"/>
          <w:b w:val="false"/>
          <w:color w:val="000000"/>
          <w:sz w:val="24"/>
        </w:rPr>
        <w:t>shall mean First State Mortgage Services, LLC. For the purposes of this Agreement, the “</w:t>
      </w:r>
      <w:r>
        <w:rPr>
          <w:rFonts w:ascii="Times New Roman;serif" w:hAnsi="Times New Roman;serif"/>
          <w:b/>
          <w:color w:val="000000"/>
          <w:sz w:val="24"/>
        </w:rPr>
        <w:t>Mortgage Subsidiary Disposition</w:t>
      </w:r>
      <w:r>
        <w:rPr>
          <w:color w:val="000000"/>
        </w:rPr>
        <w:t xml:space="preserve">” </w:t>
      </w:r>
      <w:r>
        <w:rPr>
          <w:rFonts w:ascii="Times New Roman;serif" w:hAnsi="Times New Roman;serif"/>
          <w:b w:val="false"/>
          <w:color w:val="000000"/>
          <w:sz w:val="24"/>
        </w:rPr>
        <w:t xml:space="preserve">shall mean that each of the following has occurred, on terms and conditions consented to by Acquiror, such consent not to be unreasonably withheld, delayed or denied, and is completed: (i) substantially all of the assets, liabilities and business relating solely to the Mortgage Subsidiary, including, without limitation, the Previously Disclosed real estate leases, fixtures, equipment, Loans, Contracts and warehouse lines of credit or other debit facilities relating solely to the Mortgage Subsidiary, shall have been, as applicable, (A) sold, assigned, transferred, conveyed and delivered to, and assumed, satisfied and discharged by, a third-party purchaser, (B) terminated with no further obligation, liability or recourse to the Company or any of its Subsidiaries, with the exception of any repurchase obligations that the Mortgage Subsidiary is already subject to prior to such termination, each of which is identified and listed on </w:t>
      </w:r>
      <w:r>
        <w:rPr>
          <w:rFonts w:ascii="Times New Roman;serif" w:hAnsi="Times New Roman;serif"/>
          <w:b/>
          <w:color w:val="000000"/>
          <w:sz w:val="24"/>
        </w:rPr>
        <w:t>Schedule 5.15</w:t>
      </w:r>
      <w:r>
        <w:rPr>
          <w:rFonts w:ascii="Times New Roman;serif" w:hAnsi="Times New Roman;serif"/>
          <w:b w:val="false"/>
          <w:color w:val="000000"/>
          <w:sz w:val="24"/>
        </w:rPr>
        <w:t>, or (C) repaid in full; and (ii) all employees of the Mortgage Subsidiary as Previously Disclosed shall have been terminated or become employees of another person that is not an Affiliate of the Company, and any such employees of the Mortgage Subsidiary that receive a severance or similar payment in connection with the termination of their employment shall have entered into a release agreement with the Company and the Bank. The Company shall provide Parent with periodic reports as to the status of the Mortgage Subsidiary Disposition, including the occurrence of any closings, and the transfer and assumption of the assets and liabilities of the Mortgage Subsidiary.</w:t>
      </w:r>
    </w:p>
    <w:p>
      <w:pPr>
        <w:pStyle w:val="TextBody"/>
        <w:bidi w:val="0"/>
        <w:spacing w:lineRule="auto" w:line="240" w:before="0" w:after="240"/>
        <w:ind w:left="0" w:right="0" w:firstLine="720"/>
        <w:jc w:val="both"/>
        <w:rPr/>
      </w:pPr>
      <w:r>
        <w:rPr>
          <w:rFonts w:ascii="Times New Roman;serif" w:hAnsi="Times New Roman;serif"/>
          <w:b/>
          <w:color w:val="000000"/>
          <w:sz w:val="24"/>
        </w:rPr>
        <w:t>Section 5.16</w:t>
      </w:r>
      <w:r>
        <w:rPr>
          <w:rFonts w:ascii="Times New Roman;serif" w:hAnsi="Times New Roman;serif"/>
          <w:b/>
          <w:color w:val="000000"/>
          <w:sz w:val="24"/>
          <w:u w:val="single"/>
        </w:rPr>
        <w:t>Cessation of Quotation on OTCQX</w:t>
      </w:r>
      <w:r>
        <w:rPr>
          <w:rFonts w:ascii="Times New Roman;serif" w:hAnsi="Times New Roman;serif"/>
          <w:b w:val="false"/>
          <w:color w:val="000000"/>
          <w:sz w:val="24"/>
        </w:rPr>
        <w:t>. On or before the Closing Date, the Company shall take all necessary actions to withdraw from the OTCQX and cause the Company Common Stock to cease to be quoted on the OTCQX in compliance with the rules and regulations of the OTCQX and applicable Legal Requirements, including any FINRA notification requirements.</w:t>
      </w:r>
    </w:p>
    <w:p>
      <w:pPr>
        <w:pStyle w:val="TextBody"/>
        <w:bidi w:val="0"/>
        <w:spacing w:lineRule="auto" w:line="240" w:before="0" w:after="240"/>
        <w:jc w:val="center"/>
        <w:rPr/>
      </w:pPr>
      <w:r>
        <w:rPr>
          <w:rFonts w:ascii="Times New Roman;serif" w:hAnsi="Times New Roman;serif"/>
          <w:b/>
          <w:color w:val="000000"/>
          <w:sz w:val="24"/>
        </w:rPr>
        <w:t>Article 6</w:t>
      </w:r>
      <w:r>
        <w:rPr>
          <w:rFonts w:ascii="Times New Roman;serif" w:hAnsi="Times New Roman;serif"/>
          <w:b/>
          <w:color w:val="000000"/>
          <w:sz w:val="24"/>
        </w:rPr>
        <w:br/>
        <w:t>ACQUIROR’S COVENANTS</w:t>
      </w:r>
    </w:p>
    <w:p>
      <w:pPr>
        <w:pStyle w:val="TextBody"/>
        <w:bidi w:val="0"/>
        <w:spacing w:lineRule="auto" w:line="240" w:before="0" w:after="240"/>
        <w:ind w:left="0" w:right="0" w:firstLine="720"/>
        <w:jc w:val="both"/>
        <w:rPr/>
      </w:pPr>
      <w:r>
        <w:rPr>
          <w:rFonts w:ascii="Times New Roman;serif" w:hAnsi="Times New Roman;serif"/>
          <w:b/>
          <w:color w:val="000000"/>
          <w:sz w:val="24"/>
        </w:rPr>
        <w:t>Section 6.1</w:t>
      </w:r>
      <w:r>
        <w:rPr>
          <w:rFonts w:ascii="Times New Roman;serif" w:hAnsi="Times New Roman;serif"/>
          <w:b/>
          <w:color w:val="000000"/>
          <w:sz w:val="24"/>
          <w:u w:val="single"/>
        </w:rPr>
        <w:t>Operation of Acquiror and Acquiror Subsidiaries</w:t>
      </w:r>
      <w:r>
        <w:rPr>
          <w:rFonts w:ascii="Times New Roman;serif" w:hAnsi="Times New Roman;serif"/>
          <w:b w:val="false"/>
          <w:color w:val="000000"/>
          <w:sz w:val="24"/>
        </w:rPr>
        <w:t>. Except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Previously Disclosed,</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expressly</w:t>
      </w:r>
      <w:r>
        <w:rPr>
          <w:color w:val="000000"/>
        </w:rPr>
        <w:t xml:space="preserve"> </w:t>
      </w:r>
      <w:r>
        <w:rPr>
          <w:rFonts w:ascii="Times New Roman;serif" w:hAnsi="Times New Roman;serif"/>
          <w:b w:val="false"/>
          <w:color w:val="000000"/>
          <w:sz w:val="24"/>
        </w:rPr>
        <w:t>contemplated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permitted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applicable Legal</w:t>
      </w:r>
      <w:r>
        <w:rPr>
          <w:color w:val="000000"/>
        </w:rPr>
        <w:t xml:space="preserve"> </w:t>
      </w:r>
      <w:r>
        <w:rPr>
          <w:rFonts w:ascii="Times New Roman;serif" w:hAnsi="Times New Roman;serif"/>
          <w:b w:val="false"/>
          <w:color w:val="000000"/>
          <w:sz w:val="24"/>
        </w:rPr>
        <w:t>Requirements,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written</w:t>
      </w:r>
      <w:r>
        <w:rPr>
          <w:color w:val="000000"/>
        </w:rPr>
        <w:t xml:space="preserve"> </w:t>
      </w:r>
      <w:r>
        <w:rPr>
          <w:rFonts w:ascii="Times New Roman;serif" w:hAnsi="Times New Roman;serif"/>
          <w:b w:val="false"/>
          <w:color w:val="000000"/>
          <w:sz w:val="24"/>
        </w:rPr>
        <w:t>consent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during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period</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the date of this Agreement to the earlier of the Closing Date or the termination of this Agreement pursuant to its terms, Acquiror shall not, and shall cause each of its Subsidiaries not to: (i) take any action that is intended to or would reasonably be expected to adversely affect or materially delay the ability of Acquiror or the Company to obtain any of the Requisite Regulatory Approvals, to perform its covenants and agreements under this Agreement or to consummate the Contemplated Transactions; (ii) amend the Acquiror Certificate of Incorporation or the Acquiror Bylaws, or similar governing documents of any of its Subsidiaries, in a manner that would adversely affect the benefits of the Merger to the stockholders of the Company; (iii) directly or indirectly adjust, split, combine or reclassify any shares of Acquiror Common Stock; (iv) make, declare, pay or set aside for payment any dividend on or in respect of, or declare or make any distribution on any shares of Acquiror Capital Stock, in each case in amount or frequency outside of past practice, unless the record date for such dividend or distribution outside of past practice is after the Effective Time; (v) amend the terms of, waive any rights under, terminate (other than at its stated expiration date), violate the terms of or enter into any Contract or other binding obligation relating to Acquiror Common Stock or rights associated therewith; or (vi) agree to take, make any commitment to take, or adopt any resolutions of Acquiror Board in support of any of the actions</w:t>
      </w:r>
      <w:r>
        <w:rPr>
          <w:color w:val="000000"/>
        </w:rPr>
        <w:t xml:space="preserve"> </w:t>
      </w:r>
      <w:r>
        <w:rPr>
          <w:rFonts w:ascii="Times New Roman;serif" w:hAnsi="Times New Roman;serif"/>
          <w:b w:val="false"/>
          <w:color w:val="000000"/>
          <w:sz w:val="24"/>
        </w:rPr>
        <w:t>prohibited by</w:t>
      </w:r>
      <w:r>
        <w:rPr>
          <w:color w:val="000000"/>
        </w:rPr>
        <w:t xml:space="preserve"> </w:t>
      </w:r>
      <w:r>
        <w:rPr>
          <w:rFonts w:ascii="Times New Roman;serif" w:hAnsi="Times New Roman;serif"/>
          <w:b w:val="false"/>
          <w:color w:val="000000"/>
          <w:sz w:val="24"/>
        </w:rPr>
        <w:t xml:space="preserve">this </w:t>
      </w:r>
      <w:r>
        <w:rPr>
          <w:rFonts w:ascii="Times New Roman;serif" w:hAnsi="Times New Roman;serif"/>
          <w:b/>
          <w:color w:val="000000"/>
          <w:sz w:val="24"/>
        </w:rPr>
        <w:t>Section 6.1</w:t>
      </w:r>
      <w:r>
        <w:rPr>
          <w:rFonts w:ascii="Times New Roman;serif" w:hAnsi="Times New Roman;serif"/>
          <w:b w:val="false"/>
          <w:color w:val="000000"/>
          <w:sz w:val="24"/>
        </w:rPr>
        <w:t xml:space="preserve">. Acquiror shall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629920"/>
                <wp:effectExtent l="0" t="0" r="0" b="0"/>
                <wp:wrapNone/>
                <wp:docPr id="60" name="Frame6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keep</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informed</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record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payment</w:t>
      </w:r>
      <w:r>
        <w:rPr>
          <w:color w:val="000000"/>
        </w:rPr>
        <w:t xml:space="preserve"> </w:t>
      </w:r>
      <w:r>
        <w:rPr>
          <w:rFonts w:ascii="Times New Roman;serif" w:hAnsi="Times New Roman;serif"/>
          <w:b w:val="false"/>
          <w:color w:val="000000"/>
          <w:sz w:val="24"/>
        </w:rPr>
        <w:t>dates</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dividends</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 xml:space="preserve">Common Stock, so as to enable the Company to coordinate the timing of its quarterly dividend payments, as contemplated by </w:t>
      </w:r>
      <w:r>
        <w:rPr>
          <w:rFonts w:ascii="Times New Roman;serif" w:hAnsi="Times New Roman;serif"/>
          <w:b/>
          <w:color w:val="000000"/>
          <w:sz w:val="24"/>
        </w:rPr>
        <w:t>Section 5.2(b)(ii)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color w:val="000000"/>
          <w:sz w:val="24"/>
        </w:rPr>
        <w:t>Section 6.2</w:t>
      </w:r>
      <w:r>
        <w:rPr>
          <w:rFonts w:ascii="Times New Roman;serif" w:hAnsi="Times New Roman;serif"/>
          <w:b/>
          <w:color w:val="000000"/>
          <w:sz w:val="24"/>
          <w:u w:val="single"/>
        </w:rPr>
        <w:t>Information Provided to the Company</w:t>
      </w:r>
      <w:r>
        <w:rPr>
          <w:rFonts w:ascii="Times New Roman;serif" w:hAnsi="Times New Roman;serif"/>
          <w:b w:val="false"/>
          <w:color w:val="000000"/>
          <w:sz w:val="24"/>
        </w:rPr>
        <w:t>. Acquiror agrees that the information concerning Acquiror or any of its Subsidiaries that is provided or to be provided by Acquiror to the Company for inclusion or that is included in the Registration Statement or the Proxy</w:t>
      </w:r>
      <w:r>
        <w:rPr>
          <w:color w:val="000000"/>
        </w:rPr>
        <w:t xml:space="preserve"> </w:t>
      </w:r>
      <w:r>
        <w:rPr>
          <w:rFonts w:ascii="Times New Roman;serif" w:hAnsi="Times New Roman;serif"/>
          <w:b w:val="false"/>
          <w:color w:val="000000"/>
          <w:sz w:val="24"/>
        </w:rPr>
        <w:t>Statement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documents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filed</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Regulatory</w:t>
      </w:r>
      <w:r>
        <w:rPr>
          <w:color w:val="000000"/>
        </w:rPr>
        <w:t xml:space="preserve"> </w:t>
      </w:r>
      <w:r>
        <w:rPr>
          <w:rFonts w:ascii="Times New Roman;serif" w:hAnsi="Times New Roman;serif"/>
          <w:b w:val="false"/>
          <w:color w:val="000000"/>
          <w:sz w:val="24"/>
        </w:rPr>
        <w:t>Authority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connection 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Contemplated</w:t>
      </w:r>
      <w:r>
        <w:rPr>
          <w:color w:val="000000"/>
        </w:rPr>
        <w:t xml:space="preserve"> </w:t>
      </w:r>
      <w:r>
        <w:rPr>
          <w:rFonts w:ascii="Times New Roman;serif" w:hAnsi="Times New Roman;serif"/>
          <w:b w:val="false"/>
          <w:color w:val="000000"/>
          <w:sz w:val="24"/>
        </w:rPr>
        <w:t>Transactions</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respective</w:t>
      </w:r>
      <w:r>
        <w:rPr>
          <w:color w:val="000000"/>
        </w:rPr>
        <w:t xml:space="preserve"> </w:t>
      </w:r>
      <w:r>
        <w:rPr>
          <w:rFonts w:ascii="Times New Roman;serif" w:hAnsi="Times New Roman;serif"/>
          <w:b w:val="false"/>
          <w:color w:val="000000"/>
          <w:sz w:val="24"/>
        </w:rPr>
        <w:t>times</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documents</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filed</w:t>
      </w:r>
      <w:r>
        <w:rPr>
          <w:color w:val="000000"/>
        </w:rPr>
        <w:t xml:space="preserve"> </w:t>
      </w:r>
      <w:r>
        <w:rPr>
          <w:rFonts w:ascii="Times New Roman;serif" w:hAnsi="Times New Roman;serif"/>
          <w:b w:val="false"/>
          <w:color w:val="000000"/>
          <w:sz w:val="24"/>
        </w:rPr>
        <w:t>and, 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case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Registration</w:t>
      </w:r>
      <w:r>
        <w:rPr>
          <w:color w:val="000000"/>
        </w:rPr>
        <w:t xml:space="preserve"> </w:t>
      </w:r>
      <w:r>
        <w:rPr>
          <w:rFonts w:ascii="Times New Roman;serif" w:hAnsi="Times New Roman;serif"/>
          <w:b w:val="false"/>
          <w:color w:val="000000"/>
          <w:sz w:val="24"/>
        </w:rPr>
        <w:t>Statement,</w:t>
      </w:r>
      <w:r>
        <w:rPr>
          <w:color w:val="000000"/>
        </w:rPr>
        <w:t xml:space="preserve"> </w:t>
      </w:r>
      <w:r>
        <w:rPr>
          <w:rFonts w:ascii="Times New Roman;serif" w:hAnsi="Times New Roman;serif"/>
          <w:b w:val="false"/>
          <w:color w:val="000000"/>
          <w:sz w:val="24"/>
        </w:rPr>
        <w:t>when</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becomes</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Proxy Statement, when mailed, not be false or misleading with respect to any material fact, or omit to state any material fact necessary in order to make the statements therein, in light of the circumstances under which they were made, not misleading; or (b)</w:t>
      </w:r>
      <w:r>
        <w:rPr>
          <w:color w:val="000000"/>
        </w:rPr>
        <w:t xml:space="preserve"> </w:t>
      </w:r>
      <w:r>
        <w:rPr>
          <w:rFonts w:ascii="Times New Roman;serif" w:hAnsi="Times New Roman;serif"/>
          <w:b w:val="false"/>
          <w:color w:val="000000"/>
          <w:sz w:val="24"/>
        </w:rPr>
        <w:t>in the case of the Proxy Statement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amendment</w:t>
      </w:r>
      <w:r>
        <w:rPr>
          <w:color w:val="000000"/>
        </w:rPr>
        <w:t xml:space="preserve"> </w:t>
      </w:r>
      <w:r>
        <w:rPr>
          <w:rFonts w:ascii="Times New Roman;serif" w:hAnsi="Times New Roman;serif"/>
          <w:b w:val="false"/>
          <w:color w:val="000000"/>
          <w:sz w:val="24"/>
        </w:rPr>
        <w:t>thereof</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supplement</w:t>
      </w:r>
      <w:r>
        <w:rPr>
          <w:color w:val="000000"/>
        </w:rPr>
        <w:t xml:space="preserve"> </w:t>
      </w:r>
      <w:r>
        <w:rPr>
          <w:rFonts w:ascii="Times New Roman;serif" w:hAnsi="Times New Roman;serif"/>
          <w:b w:val="false"/>
          <w:color w:val="000000"/>
          <w:sz w:val="24"/>
        </w:rPr>
        <w:t>thereto,</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false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misleading</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 to any material fact, or omit to state any material fact necessary to correct any statement in any earlier communication with respect to the solicitation of any proxy for the meeting in connection with which the Proxy Statement shall be mailed. Notwithstanding the foregoing, Acquiror shall have</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responsibility</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truth</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accuracy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information</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 any of its Subsidiaries or any of their Affiliates contained in the Registration Statement or in any document submitted to, or other communication with, any Regulatory Authority.</w:t>
      </w:r>
    </w:p>
    <w:p>
      <w:pPr>
        <w:pStyle w:val="TextBody"/>
        <w:bidi w:val="0"/>
        <w:spacing w:lineRule="auto" w:line="240" w:before="0" w:after="240"/>
        <w:ind w:left="0" w:right="0" w:firstLine="720"/>
        <w:jc w:val="both"/>
        <w:rPr/>
      </w:pPr>
      <w:r>
        <w:rPr>
          <w:rFonts w:ascii="Times New Roman;serif" w:hAnsi="Times New Roman;serif"/>
          <w:b/>
          <w:color w:val="000000"/>
          <w:sz w:val="24"/>
        </w:rPr>
        <w:t>Section 6.3</w:t>
      </w:r>
      <w:r>
        <w:rPr>
          <w:rFonts w:ascii="Times New Roman;serif" w:hAnsi="Times New Roman;serif"/>
          <w:b/>
          <w:color w:val="000000"/>
          <w:sz w:val="24"/>
          <w:u w:val="single"/>
        </w:rPr>
        <w:t>Operating Functions</w:t>
      </w:r>
      <w:r>
        <w:rPr>
          <w:rFonts w:ascii="Times New Roman;serif" w:hAnsi="Times New Roman;serif"/>
          <w:b w:val="false"/>
          <w:color w:val="000000"/>
          <w:sz w:val="24"/>
        </w:rPr>
        <w:t>. Acquiror and Acquiror Bank shall cooperate with 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connection</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planning</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efficient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orderly</w:t>
      </w:r>
      <w:r>
        <w:rPr>
          <w:color w:val="000000"/>
        </w:rPr>
        <w:t xml:space="preserve"> </w:t>
      </w:r>
      <w:r>
        <w:rPr>
          <w:rFonts w:ascii="Times New Roman;serif" w:hAnsi="Times New Roman;serif"/>
          <w:b w:val="false"/>
          <w:color w:val="000000"/>
          <w:sz w:val="24"/>
        </w:rPr>
        <w:t>combination of the parties and the operation of the Bank and Acquiror Bank, and in preparing for the consolidation of the banks’ appropriate operating functions to be effective at the Effective Time or such later date as the parties may mutually agree.</w:t>
      </w:r>
    </w:p>
    <w:p>
      <w:pPr>
        <w:pStyle w:val="TextBody"/>
        <w:bidi w:val="0"/>
        <w:spacing w:lineRule="auto" w:line="240" w:before="0" w:after="240"/>
        <w:ind w:left="0" w:right="0" w:firstLine="720"/>
        <w:jc w:val="both"/>
        <w:rPr/>
      </w:pPr>
      <w:r>
        <w:rPr>
          <w:rFonts w:ascii="Times New Roman;serif" w:hAnsi="Times New Roman;serif"/>
          <w:b/>
          <w:color w:val="000000"/>
          <w:sz w:val="24"/>
        </w:rPr>
        <w:t>Section 6.4</w:t>
      </w:r>
      <w:r>
        <w:rPr>
          <w:rFonts w:ascii="Times New Roman;serif" w:hAnsi="Times New Roman;serif"/>
          <w:b/>
          <w:color w:val="000000"/>
          <w:sz w:val="24"/>
          <w:u w:val="single"/>
        </w:rPr>
        <w:t>Notice of Changes</w:t>
      </w:r>
      <w:r>
        <w:rPr>
          <w:rFonts w:ascii="Times New Roman;serif" w:hAnsi="Times New Roman;serif"/>
          <w:b w:val="false"/>
          <w:color w:val="000000"/>
          <w:sz w:val="24"/>
        </w:rPr>
        <w:t>. Acquiror will give prompt notice to the Company of any fact, event or circumstance known to it that: (a) is reasonably likely, individually or taken together</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facts,</w:t>
      </w:r>
      <w:r>
        <w:rPr>
          <w:color w:val="000000"/>
        </w:rPr>
        <w:t xml:space="preserve"> </w:t>
      </w:r>
      <w:r>
        <w:rPr>
          <w:rFonts w:ascii="Times New Roman;serif" w:hAnsi="Times New Roman;serif"/>
          <w:b w:val="false"/>
          <w:color w:val="000000"/>
          <w:sz w:val="24"/>
        </w:rPr>
        <w:t>events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circumstances</w:t>
      </w:r>
      <w:r>
        <w:rPr>
          <w:color w:val="000000"/>
        </w:rPr>
        <w:t xml:space="preserve"> </w:t>
      </w:r>
      <w:r>
        <w:rPr>
          <w:rFonts w:ascii="Times New Roman;serif" w:hAnsi="Times New Roman;serif"/>
          <w:b w:val="false"/>
          <w:color w:val="000000"/>
          <w:sz w:val="24"/>
        </w:rPr>
        <w:t>known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result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Adverse Effect</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 would</w:t>
      </w:r>
      <w:r>
        <w:rPr>
          <w:color w:val="000000"/>
        </w:rPr>
        <w:t xml:space="preserve"> </w:t>
      </w:r>
      <w:r>
        <w:rPr>
          <w:rFonts w:ascii="Times New Roman;serif" w:hAnsi="Times New Roman;serif"/>
          <w:b w:val="false"/>
          <w:color w:val="000000"/>
          <w:sz w:val="24"/>
        </w:rPr>
        <w:t>cause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constitute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breach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 xml:space="preserve">Acquiror’s representations, warranties, covenants or agreements contained herein that reasonably could be expected to give rise to, individually or in the aggregate, the failure of a condition in </w:t>
      </w:r>
      <w:r>
        <w:rPr>
          <w:rFonts w:ascii="Times New Roman;serif" w:hAnsi="Times New Roman;serif"/>
          <w:b/>
          <w:color w:val="000000"/>
          <w:sz w:val="24"/>
        </w:rPr>
        <w:t>Article 9</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color w:val="000000"/>
          <w:sz w:val="24"/>
        </w:rPr>
        <w:t>Section 6.5</w:t>
      </w:r>
      <w:r>
        <w:rPr>
          <w:rFonts w:ascii="Times New Roman;serif" w:hAnsi="Times New Roman;serif"/>
          <w:b/>
          <w:color w:val="000000"/>
          <w:sz w:val="24"/>
          <w:u w:val="single"/>
        </w:rPr>
        <w:t>Indemnification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From and after the Effective Time, Acquiror shall indemnify, defend and hold harmless, to the fullest extent permitted under applicable Legal Requirements, each current or former director, officer or employee of the Company or any of its Subsidiaries or fiduciary of the Company or any of its Subsidiaries under any Company Benefit Plans (each, an “</w:t>
      </w:r>
      <w:r>
        <w:rPr>
          <w:rFonts w:ascii="Times New Roman;serif" w:hAnsi="Times New Roman;serif"/>
          <w:b/>
          <w:color w:val="000000"/>
          <w:sz w:val="24"/>
        </w:rPr>
        <w:t>Indemnified Party</w:t>
      </w:r>
      <w:r>
        <w:rPr>
          <w:color w:val="000000"/>
        </w:rPr>
        <w:t>”</w:t>
      </w:r>
      <w:r>
        <w:rPr>
          <w:rFonts w:ascii="Times New Roman;serif" w:hAnsi="Times New Roman;serif"/>
          <w:b w:val="false"/>
          <w:color w:val="000000"/>
          <w:sz w:val="24"/>
        </w:rPr>
        <w:t>), and any Person who becomes an Indemnified Party between the date hereof and the Effective Time, against any costs or expenses (including reasonable attorneys’ fees), judgments, fines, losses, claims, damages or liabilities incurred in connection with any claim, action, suit, Proceeding or investigation, whether civil, criminal, administrative or investigative, arising out of or pertaining to matters existing or occurring at or prior to the Effective Time, including the Contemplated Transactions, whether asserted or claimed prior to, at or after the Effective Time. Acquiror shall also advance expenses incurred by an Indemnified Party in each such case to the fullest</w:t>
      </w:r>
      <w:r>
        <w:rPr>
          <w:color w:val="000000"/>
        </w:rPr>
        <w:t xml:space="preserve"> </w:t>
      </w:r>
      <w:r>
        <w:rPr>
          <w:rFonts w:ascii="Times New Roman;serif" w:hAnsi="Times New Roman;serif"/>
          <w:b w:val="false"/>
          <w:color w:val="000000"/>
          <w:sz w:val="24"/>
        </w:rPr>
        <w:t>extent</w:t>
      </w:r>
      <w:r>
        <w:rPr>
          <w:color w:val="000000"/>
        </w:rPr>
        <w:t xml:space="preserve"> </w:t>
      </w:r>
      <w:r>
        <w:rPr>
          <w:rFonts w:ascii="Times New Roman;serif" w:hAnsi="Times New Roman;serif"/>
          <w:b w:val="false"/>
          <w:color w:val="000000"/>
          <w:sz w:val="24"/>
        </w:rPr>
        <w:t>permitted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Requirements,</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receipt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undertaking from such Indemnified Party to repay such advanced expenses if it is determined by a final and non-appealable</w:t>
      </w:r>
      <w:r>
        <w:rPr>
          <w:color w:val="000000"/>
        </w:rPr>
        <w:t xml:space="preserve"> </w:t>
      </w:r>
      <w:r>
        <w:rPr>
          <w:rFonts w:ascii="Times New Roman;serif" w:hAnsi="Times New Roman;serif"/>
          <w:b w:val="false"/>
          <w:color w:val="000000"/>
          <w:sz w:val="24"/>
        </w:rPr>
        <w:t>judgment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court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competent</w:t>
      </w:r>
      <w:r>
        <w:rPr>
          <w:color w:val="000000"/>
        </w:rPr>
        <w:t xml:space="preserve"> </w:t>
      </w:r>
      <w:r>
        <w:rPr>
          <w:rFonts w:ascii="Times New Roman;serif" w:hAnsi="Times New Roman;serif"/>
          <w:b w:val="false"/>
          <w:color w:val="000000"/>
          <w:sz w:val="24"/>
        </w:rPr>
        <w:t>jurisdiction</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Indemnified</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was</w:t>
      </w:r>
      <w:r>
        <w:rPr>
          <w:color w:val="000000"/>
        </w:rPr>
        <w:t xml:space="preserve"> </w:t>
      </w:r>
      <w:r>
        <w:rPr>
          <w:rFonts w:ascii="Times New Roman;serif" w:hAnsi="Times New Roman;serif"/>
          <w:b w:val="false"/>
          <w:color w:val="000000"/>
          <w:sz w:val="24"/>
        </w:rPr>
        <w:t>not entitled to indemnification hereunder.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Any Indemnified Party wishing to claim indemnification under </w:t>
      </w:r>
      <w:r>
        <w:rPr>
          <w:rFonts w:ascii="Times New Roman;serif" w:hAnsi="Times New Roman;serif"/>
          <w:b/>
          <w:color w:val="000000"/>
          <w:sz w:val="24"/>
        </w:rPr>
        <w:t>Section 6.5(a)</w:t>
      </w:r>
      <w:r>
        <w:rPr>
          <w:rFonts w:ascii="Times New Roman;serif" w:hAnsi="Times New Roman;serif"/>
          <w:b w:val="false"/>
          <w:color w:val="000000"/>
          <w:sz w:val="24"/>
        </w:rPr>
        <w:t xml:space="preserve">, upon learning of any claim for indemnification pursuant thereto, shall promptly notify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629920"/>
                <wp:effectExtent l="0" t="0" r="0" b="0"/>
                <wp:wrapNone/>
                <wp:docPr id="61" name="Frame6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Acquiror thereof; provided, however, that failure to so notify will not affect the obligations of the Surviving Entity under </w:t>
      </w:r>
      <w:r>
        <w:rPr>
          <w:rFonts w:ascii="Times New Roman;serif" w:hAnsi="Times New Roman;serif"/>
          <w:b/>
          <w:color w:val="000000"/>
          <w:sz w:val="24"/>
        </w:rPr>
        <w:t xml:space="preserve">Section 6.5(a) </w:t>
      </w:r>
      <w:r>
        <w:rPr>
          <w:rFonts w:ascii="Times New Roman;serif" w:hAnsi="Times New Roman;serif"/>
          <w:b w:val="false"/>
          <w:color w:val="000000"/>
          <w:sz w:val="24"/>
        </w:rPr>
        <w:t>unless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extent</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Surviving</w:t>
      </w:r>
      <w:r>
        <w:rPr>
          <w:color w:val="000000"/>
        </w:rPr>
        <w:t xml:space="preserve"> </w:t>
      </w:r>
      <w:r>
        <w:rPr>
          <w:rFonts w:ascii="Times New Roman;serif" w:hAnsi="Times New Roman;serif"/>
          <w:b w:val="false"/>
          <w:color w:val="000000"/>
          <w:sz w:val="24"/>
        </w:rPr>
        <w:t>Entity</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actually prejudiced</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consequence. 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event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action</w:t>
      </w:r>
      <w:r>
        <w:rPr>
          <w:color w:val="000000"/>
        </w:rPr>
        <w:t xml:space="preserve"> </w:t>
      </w:r>
      <w:r>
        <w:rPr>
          <w:rFonts w:ascii="Times New Roman;serif" w:hAnsi="Times New Roman;serif"/>
          <w:b w:val="false"/>
          <w:color w:val="000000"/>
          <w:sz w:val="24"/>
        </w:rPr>
        <w:t>(whether</w:t>
      </w:r>
      <w:r>
        <w:rPr>
          <w:color w:val="000000"/>
        </w:rPr>
        <w:t xml:space="preserve"> </w:t>
      </w:r>
      <w:r>
        <w:rPr>
          <w:rFonts w:ascii="Times New Roman;serif" w:hAnsi="Times New Roman;serif"/>
          <w:b w:val="false"/>
          <w:color w:val="000000"/>
          <w:sz w:val="24"/>
        </w:rPr>
        <w:t>arising</w:t>
      </w:r>
      <w:r>
        <w:rPr>
          <w:color w:val="000000"/>
        </w:rPr>
        <w:t xml:space="preserve"> </w:t>
      </w:r>
      <w:r>
        <w:rPr>
          <w:rFonts w:ascii="Times New Roman;serif" w:hAnsi="Times New Roman;serif"/>
          <w:b w:val="false"/>
          <w:color w:val="000000"/>
          <w:sz w:val="24"/>
        </w:rPr>
        <w:t>before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after the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(i) the</w:t>
      </w:r>
      <w:r>
        <w:rPr>
          <w:color w:val="000000"/>
        </w:rPr>
        <w:t xml:space="preserve"> </w:t>
      </w:r>
      <w:r>
        <w:rPr>
          <w:rFonts w:ascii="Times New Roman;serif" w:hAnsi="Times New Roman;serif"/>
          <w:b w:val="false"/>
          <w:color w:val="000000"/>
          <w:sz w:val="24"/>
        </w:rPr>
        <w:t>Surviving</w:t>
      </w:r>
      <w:r>
        <w:rPr>
          <w:color w:val="000000"/>
        </w:rPr>
        <w:t xml:space="preserve"> </w:t>
      </w:r>
      <w:r>
        <w:rPr>
          <w:rFonts w:ascii="Times New Roman;serif" w:hAnsi="Times New Roman;serif"/>
          <w:b w:val="false"/>
          <w:color w:val="000000"/>
          <w:sz w:val="24"/>
        </w:rPr>
        <w:t>Entity</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right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assume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defense</w:t>
      </w:r>
      <w:r>
        <w:rPr>
          <w:color w:val="000000"/>
        </w:rPr>
        <w:t xml:space="preserve"> </w:t>
      </w:r>
      <w:r>
        <w:rPr>
          <w:rFonts w:ascii="Times New Roman;serif" w:hAnsi="Times New Roman;serif"/>
          <w:b w:val="false"/>
          <w:color w:val="000000"/>
          <w:sz w:val="24"/>
        </w:rPr>
        <w:t>thereof</w:t>
      </w:r>
      <w:r>
        <w:rPr>
          <w:color w:val="000000"/>
        </w:rPr>
        <w:t xml:space="preserve"> </w:t>
      </w:r>
      <w:r>
        <w:rPr>
          <w:rFonts w:ascii="Times New Roman;serif" w:hAnsi="Times New Roman;serif"/>
          <w:b w:val="false"/>
          <w:color w:val="000000"/>
          <w:sz w:val="24"/>
        </w:rPr>
        <w:t>and the</w:t>
      </w:r>
      <w:r>
        <w:rPr>
          <w:color w:val="000000"/>
        </w:rPr>
        <w:t xml:space="preserve"> </w:t>
      </w:r>
      <w:r>
        <w:rPr>
          <w:rFonts w:ascii="Times New Roman;serif" w:hAnsi="Times New Roman;serif"/>
          <w:b w:val="false"/>
          <w:color w:val="000000"/>
          <w:sz w:val="24"/>
        </w:rPr>
        <w:t>Surviving</w:t>
      </w:r>
      <w:r>
        <w:rPr>
          <w:color w:val="000000"/>
        </w:rPr>
        <w:t xml:space="preserve"> </w:t>
      </w:r>
      <w:r>
        <w:rPr>
          <w:rFonts w:ascii="Times New Roman;serif" w:hAnsi="Times New Roman;serif"/>
          <w:b w:val="false"/>
          <w:color w:val="000000"/>
          <w:sz w:val="24"/>
        </w:rPr>
        <w:t>Entity</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liable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Indemnified</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expenses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 xml:space="preserve">other counsel or any other expenses subsequently incurred by such Indemnified Parties in connection with the defense thereof, except that if the Surviving Entity elects in writing not to assume such defense, Indemnified Parties may retain counsel satisfactory to them, and the Surviving Entity shall pay all reasonable fees and expenses of such counsel for Indemnified Parties promptly as statements therefor are received; provided, however, that in such instance the Surviving Entity shall be obligated pursuant to this </w:t>
      </w:r>
      <w:r>
        <w:rPr>
          <w:rFonts w:ascii="Times New Roman;serif" w:hAnsi="Times New Roman;serif"/>
          <w:b/>
          <w:color w:val="000000"/>
          <w:sz w:val="24"/>
        </w:rPr>
        <w:t>Section 6.5(b)</w:t>
      </w:r>
      <w:r>
        <w:rPr>
          <w:color w:val="000000"/>
        </w:rPr>
        <w:t xml:space="preserve"> </w:t>
      </w:r>
      <w:r>
        <w:rPr>
          <w:rFonts w:ascii="Times New Roman;serif" w:hAnsi="Times New Roman;serif"/>
          <w:b w:val="false"/>
          <w:color w:val="000000"/>
          <w:sz w:val="24"/>
        </w:rPr>
        <w:t>to pay for only one firm of counsel for all Indemnified</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jurisdiction,</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where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conflict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would</w:t>
      </w:r>
      <w:r>
        <w:rPr>
          <w:color w:val="000000"/>
        </w:rPr>
        <w:t xml:space="preserve"> </w:t>
      </w:r>
      <w:r>
        <w:rPr>
          <w:rFonts w:ascii="Times New Roman;serif" w:hAnsi="Times New Roman;serif"/>
          <w:b w:val="false"/>
          <w:color w:val="000000"/>
          <w:sz w:val="24"/>
        </w:rPr>
        <w:t>limit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preclude the retention of one firm of counsel; (ii) Indemnified Parties will cooperate in the defense of any such</w:t>
      </w:r>
      <w:r>
        <w:rPr>
          <w:color w:val="000000"/>
        </w:rPr>
        <w:t xml:space="preserve"> </w:t>
      </w:r>
      <w:r>
        <w:rPr>
          <w:rFonts w:ascii="Times New Roman;serif" w:hAnsi="Times New Roman;serif"/>
          <w:b w:val="false"/>
          <w:color w:val="000000"/>
          <w:sz w:val="24"/>
        </w:rPr>
        <w:t>claim</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indemnification;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(iii) the</w:t>
      </w:r>
      <w:r>
        <w:rPr>
          <w:color w:val="000000"/>
        </w:rPr>
        <w:t xml:space="preserve"> </w:t>
      </w:r>
      <w:r>
        <w:rPr>
          <w:rFonts w:ascii="Times New Roman;serif" w:hAnsi="Times New Roman;serif"/>
          <w:b w:val="false"/>
          <w:color w:val="000000"/>
          <w:sz w:val="24"/>
        </w:rPr>
        <w:t>Surviving</w:t>
      </w:r>
      <w:r>
        <w:rPr>
          <w:color w:val="000000"/>
        </w:rPr>
        <w:t xml:space="preserve"> </w:t>
      </w:r>
      <w:r>
        <w:rPr>
          <w:rFonts w:ascii="Times New Roman;serif" w:hAnsi="Times New Roman;serif"/>
          <w:b w:val="false"/>
          <w:color w:val="000000"/>
          <w:sz w:val="24"/>
        </w:rPr>
        <w:t>Entity</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liable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settlement effected</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written</w:t>
      </w:r>
      <w:r>
        <w:rPr>
          <w:color w:val="000000"/>
        </w:rPr>
        <w:t xml:space="preserve"> </w:t>
      </w:r>
      <w:r>
        <w:rPr>
          <w:rFonts w:ascii="Times New Roman;serif" w:hAnsi="Times New Roman;serif"/>
          <w:b w:val="false"/>
          <w:color w:val="000000"/>
          <w:sz w:val="24"/>
        </w:rPr>
        <w:t>consent;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further,</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Surviving</w:t>
      </w:r>
      <w:r>
        <w:rPr>
          <w:color w:val="000000"/>
        </w:rPr>
        <w:t xml:space="preserve"> </w:t>
      </w:r>
      <w:r>
        <w:rPr>
          <w:rFonts w:ascii="Times New Roman;serif" w:hAnsi="Times New Roman;serif"/>
          <w:b w:val="false"/>
          <w:color w:val="000000"/>
          <w:sz w:val="24"/>
        </w:rPr>
        <w:t>Entity</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 xml:space="preserve">not have any obligation hereunder to any Indemnified Party when and if a court of competent jurisdiction shall determine, and such determination shall have become final, that the indemnification of such Indemnified Party in the manner contemplated under </w:t>
      </w:r>
      <w:r>
        <w:rPr>
          <w:rFonts w:ascii="Times New Roman;serif" w:hAnsi="Times New Roman;serif"/>
          <w:b/>
          <w:color w:val="000000"/>
          <w:sz w:val="24"/>
        </w:rPr>
        <w:t xml:space="preserve">Section 6.5(a) </w:t>
      </w:r>
      <w:r>
        <w:rPr>
          <w:rFonts w:ascii="Times New Roman;serif" w:hAnsi="Times New Roman;serif"/>
          <w:b w:val="false"/>
          <w:color w:val="000000"/>
          <w:sz w:val="24"/>
        </w:rPr>
        <w:t>is prohibited by applicable Legal Requirements.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Prior to the Effective Time, the Company shall obtain and Acquiror shall fully pay the premium for the extension of the Company’s directors’ and officers’ liability insurance policies set forth on </w:t>
      </w:r>
      <w:r>
        <w:rPr>
          <w:rFonts w:ascii="Times New Roman;serif" w:hAnsi="Times New Roman;serif"/>
          <w:b/>
          <w:color w:val="000000"/>
          <w:sz w:val="24"/>
        </w:rPr>
        <w:t>Schedule 6.5</w:t>
      </w:r>
      <w:r>
        <w:rPr>
          <w:color w:val="000000"/>
        </w:rPr>
        <w:t xml:space="preserve"> </w:t>
      </w:r>
      <w:r>
        <w:rPr>
          <w:rFonts w:ascii="Times New Roman;serif" w:hAnsi="Times New Roman;serif"/>
          <w:b w:val="false"/>
          <w:color w:val="000000"/>
          <w:sz w:val="24"/>
        </w:rPr>
        <w:t>of the Company Disclosure Schedules (complete and accurate copies of which have been heretofore made available to Acquiror) (the “</w:t>
      </w:r>
      <w:r>
        <w:rPr>
          <w:rFonts w:ascii="Times New Roman;serif" w:hAnsi="Times New Roman;serif"/>
          <w:b/>
          <w:color w:val="000000"/>
          <w:sz w:val="24"/>
        </w:rPr>
        <w:t>Existing D&amp;O Policy</w:t>
      </w:r>
      <w:r>
        <w:rPr>
          <w:color w:val="000000"/>
        </w:rPr>
        <w:t>”</w:t>
      </w:r>
      <w:r>
        <w:rPr>
          <w:rFonts w:ascii="Times New Roman;serif" w:hAnsi="Times New Roman;serif"/>
          <w:b w:val="false"/>
          <w:color w:val="000000"/>
          <w:sz w:val="24"/>
        </w:rPr>
        <w:t xml:space="preserve">) in respect of acts or omissions occurring at or prior to the Effective Time, covering each Person currently covered by the Existing D&amp;O Policy for a period of six (6) years after the Effective Time; provided that Acquiror shall not be required to pay in the aggregate more than two hundred fifty percent (250%) of the amount of the aggregate annual premium paid by the Company for the current policy term for such policy, which annual premium is set forth on </w:t>
      </w:r>
      <w:r>
        <w:rPr>
          <w:rFonts w:ascii="Times New Roman;serif" w:hAnsi="Times New Roman;serif"/>
          <w:b/>
          <w:color w:val="000000"/>
          <w:sz w:val="24"/>
        </w:rPr>
        <w:t xml:space="preserve">Schedule 6.5 </w:t>
      </w:r>
      <w:r>
        <w:rPr>
          <w:rFonts w:ascii="Times New Roman;serif" w:hAnsi="Times New Roman;serif"/>
          <w:b w:val="false"/>
          <w:color w:val="000000"/>
          <w:sz w:val="24"/>
        </w:rPr>
        <w:t xml:space="preserve">of the Company Disclosure Schedules. It is understood and agreed that if the aggregate premiums for the coverage set forth in this </w:t>
      </w:r>
      <w:r>
        <w:rPr>
          <w:rFonts w:ascii="Times New Roman;serif" w:hAnsi="Times New Roman;serif"/>
          <w:b/>
          <w:color w:val="000000"/>
          <w:sz w:val="24"/>
        </w:rPr>
        <w:t>Section 6.5(c)</w:t>
      </w:r>
      <w:r>
        <w:rPr>
          <w:color w:val="000000"/>
        </w:rPr>
        <w:t xml:space="preserve"> </w:t>
      </w:r>
      <w:r>
        <w:rPr>
          <w:rFonts w:ascii="Times New Roman;serif" w:hAnsi="Times New Roman;serif"/>
          <w:b w:val="false"/>
          <w:color w:val="000000"/>
          <w:sz w:val="24"/>
        </w:rPr>
        <w:t>would exceed such two hundred fifty</w:t>
      </w:r>
      <w:r>
        <w:rPr>
          <w:color w:val="000000"/>
        </w:rPr>
        <w:t xml:space="preserve"> </w:t>
      </w:r>
      <w:r>
        <w:rPr>
          <w:rFonts w:ascii="Times New Roman;serif" w:hAnsi="Times New Roman;serif"/>
          <w:b w:val="false"/>
          <w:color w:val="000000"/>
          <w:sz w:val="24"/>
        </w:rPr>
        <w:t>percent</w:t>
      </w:r>
      <w:r>
        <w:rPr>
          <w:color w:val="000000"/>
        </w:rPr>
        <w:t xml:space="preserve"> </w:t>
      </w:r>
      <w:r>
        <w:rPr>
          <w:rFonts w:ascii="Times New Roman;serif" w:hAnsi="Times New Roman;serif"/>
          <w:b w:val="false"/>
          <w:color w:val="000000"/>
          <w:sz w:val="24"/>
        </w:rPr>
        <w:t>(250%)</w:t>
      </w:r>
      <w:r>
        <w:rPr>
          <w:color w:val="000000"/>
        </w:rPr>
        <w:t xml:space="preserve"> </w:t>
      </w:r>
      <w:r>
        <w:rPr>
          <w:rFonts w:ascii="Times New Roman;serif" w:hAnsi="Times New Roman;serif"/>
          <w:b w:val="false"/>
          <w:color w:val="000000"/>
          <w:sz w:val="24"/>
        </w:rPr>
        <w:t>amount,</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obligated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pay</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maximum available</w:t>
      </w:r>
      <w:r>
        <w:rPr>
          <w:color w:val="000000"/>
        </w:rPr>
        <w:t xml:space="preserve"> </w:t>
      </w:r>
      <w:r>
        <w:rPr>
          <w:rFonts w:ascii="Times New Roman;serif" w:hAnsi="Times New Roman;serif"/>
          <w:b w:val="false"/>
          <w:color w:val="000000"/>
          <w:sz w:val="24"/>
        </w:rPr>
        <w:t>coverage</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obtained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two hundred</w:t>
      </w:r>
      <w:r>
        <w:rPr>
          <w:color w:val="000000"/>
        </w:rPr>
        <w:t xml:space="preserve"> </w:t>
      </w:r>
      <w:r>
        <w:rPr>
          <w:rFonts w:ascii="Times New Roman;serif" w:hAnsi="Times New Roman;serif"/>
          <w:b w:val="false"/>
          <w:color w:val="000000"/>
          <w:sz w:val="24"/>
        </w:rPr>
        <w:t>fifty</w:t>
      </w:r>
      <w:r>
        <w:rPr>
          <w:color w:val="000000"/>
        </w:rPr>
        <w:t xml:space="preserve"> </w:t>
      </w:r>
      <w:r>
        <w:rPr>
          <w:rFonts w:ascii="Times New Roman;serif" w:hAnsi="Times New Roman;serif"/>
          <w:b w:val="false"/>
          <w:color w:val="000000"/>
          <w:sz w:val="24"/>
        </w:rPr>
        <w:t>percent</w:t>
      </w:r>
      <w:r>
        <w:rPr>
          <w:color w:val="000000"/>
        </w:rPr>
        <w:t xml:space="preserve"> </w:t>
      </w:r>
      <w:r>
        <w:rPr>
          <w:rFonts w:ascii="Times New Roman;serif" w:hAnsi="Times New Roman;serif"/>
          <w:b w:val="false"/>
          <w:color w:val="000000"/>
          <w:sz w:val="24"/>
        </w:rPr>
        <w:t>(250%) amount.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The provisions of this </w:t>
      </w:r>
      <w:r>
        <w:rPr>
          <w:rFonts w:ascii="Times New Roman;serif" w:hAnsi="Times New Roman;serif"/>
          <w:b/>
          <w:color w:val="000000"/>
          <w:sz w:val="24"/>
        </w:rPr>
        <w:t>Section 6.5</w:t>
      </w:r>
      <w:r>
        <w:rPr>
          <w:color w:val="000000"/>
        </w:rPr>
        <w:t xml:space="preserve"> </w:t>
      </w:r>
      <w:r>
        <w:rPr>
          <w:rFonts w:ascii="Times New Roman;serif" w:hAnsi="Times New Roman;serif"/>
          <w:b w:val="false"/>
          <w:color w:val="000000"/>
          <w:sz w:val="24"/>
        </w:rPr>
        <w:t>shall survive consummation of the Merger and the Bank Merger and are intended to be for the benefit of, and will be enforceable by, each Indemnified Party, his or her heirs and his or her legal Representatives.</w:t>
      </w:r>
    </w:p>
    <w:p>
      <w:pPr>
        <w:pStyle w:val="TextBody"/>
        <w:bidi w:val="0"/>
        <w:spacing w:lineRule="auto" w:line="240" w:before="0" w:after="240"/>
        <w:ind w:left="0" w:right="0" w:firstLine="720"/>
        <w:jc w:val="both"/>
        <w:rPr/>
      </w:pPr>
      <w:r>
        <w:rPr>
          <w:rFonts w:ascii="Times New Roman;serif" w:hAnsi="Times New Roman;serif"/>
          <w:b/>
          <w:color w:val="000000"/>
          <w:sz w:val="24"/>
        </w:rPr>
        <w:t>Section 6.6</w:t>
      </w:r>
      <w:r>
        <w:rPr>
          <w:rFonts w:ascii="Times New Roman;serif" w:hAnsi="Times New Roman;serif"/>
          <w:b/>
          <w:color w:val="000000"/>
          <w:sz w:val="24"/>
          <w:u w:val="single"/>
        </w:rPr>
        <w:t>Authorization and Reservation of Acquiror Common Stock</w:t>
      </w:r>
      <w:r>
        <w:rPr>
          <w:rFonts w:ascii="Times New Roman;serif" w:hAnsi="Times New Roman;serif"/>
          <w:b w:val="false"/>
          <w:color w:val="000000"/>
          <w:sz w:val="24"/>
        </w:rPr>
        <w:t>. The Acquiror</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hereof,</w:t>
      </w:r>
      <w:r>
        <w:rPr>
          <w:color w:val="000000"/>
        </w:rPr>
        <w:t xml:space="preserve"> </w:t>
      </w:r>
      <w:r>
        <w:rPr>
          <w:rFonts w:ascii="Times New Roman;serif" w:hAnsi="Times New Roman;serif"/>
          <w:b w:val="false"/>
          <w:color w:val="000000"/>
          <w:sz w:val="24"/>
        </w:rPr>
        <w:t>authorize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reserve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maximum</w:t>
      </w:r>
      <w:r>
        <w:rPr>
          <w:color w:val="000000"/>
        </w:rPr>
        <w:t xml:space="preserve"> </w:t>
      </w:r>
      <w:r>
        <w:rPr>
          <w:rFonts w:ascii="Times New Roman;serif" w:hAnsi="Times New Roman;serif"/>
          <w:b w:val="false"/>
          <w:color w:val="000000"/>
          <w:sz w:val="24"/>
        </w:rPr>
        <w:t>number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shares of Acquiror Common Stock to be issued pursuant to this Agreement and take all other necessary corporate action to consummate the Contemplated Transactions.</w:t>
      </w:r>
    </w:p>
    <w:p>
      <w:pPr>
        <w:pStyle w:val="TextBody"/>
        <w:bidi w:val="0"/>
        <w:spacing w:lineRule="auto" w:line="240" w:before="0" w:after="240"/>
        <w:ind w:left="0" w:right="0" w:firstLine="720"/>
        <w:jc w:val="both"/>
        <w:rPr/>
      </w:pPr>
      <w:r>
        <w:rPr>
          <w:rFonts w:ascii="Times New Roman;serif" w:hAnsi="Times New Roman;serif"/>
          <w:b/>
          <w:color w:val="000000"/>
          <w:sz w:val="24"/>
        </w:rPr>
        <w:t>Section 6.7</w:t>
      </w:r>
      <w:r>
        <w:rPr>
          <w:rFonts w:ascii="Times New Roman;serif" w:hAnsi="Times New Roman;serif"/>
          <w:b/>
          <w:color w:val="000000"/>
          <w:sz w:val="24"/>
          <w:u w:val="single"/>
        </w:rPr>
        <w:t>Stock Exchange Listing</w:t>
      </w:r>
      <w:r>
        <w:rPr>
          <w:rFonts w:ascii="Times New Roman;serif" w:hAnsi="Times New Roman;serif"/>
          <w:b w:val="false"/>
          <w:color w:val="000000"/>
          <w:sz w:val="24"/>
        </w:rPr>
        <w:t>. Acquiror shall cause all shares of Acquiror Common Stock issuable or to be reserved for issuance under this Agreement to be approved for listing on the NASDAQ Global Select Market prior to the Closing Date.</w:t>
      </w:r>
    </w:p>
    <w:p>
      <w:pPr>
        <w:pStyle w:val="TextBody"/>
        <w:bidi w:val="0"/>
        <w:spacing w:lineRule="auto" w:line="240" w:before="0" w:after="240"/>
        <w:ind w:left="0" w:right="0" w:firstLine="720"/>
        <w:jc w:val="both"/>
        <w:rPr/>
      </w:pPr>
      <w:r>
        <w:rPr>
          <w:rFonts w:ascii="Times New Roman;serif" w:hAnsi="Times New Roman;serif"/>
          <w:b/>
          <w:color w:val="000000"/>
          <w:sz w:val="24"/>
        </w:rPr>
        <w:t>Section 6.8</w:t>
      </w:r>
      <w:r>
        <w:rPr>
          <w:rFonts w:ascii="Times New Roman;serif" w:hAnsi="Times New Roman;serif"/>
          <w:b/>
          <w:color w:val="000000"/>
          <w:sz w:val="24"/>
          <w:u w:val="single"/>
        </w:rPr>
        <w:t>Representation on the Acquiror Board</w:t>
      </w:r>
      <w:r>
        <w:rPr>
          <w:rFonts w:ascii="Times New Roman;serif" w:hAnsi="Times New Roman;serif"/>
          <w:b w:val="false"/>
          <w:color w:val="000000"/>
          <w:sz w:val="24"/>
        </w:rPr>
        <w:t xml:space="preserve">. Prior to the Effective Time, Acquiror shall cause the one (1) Person set forth on </w:t>
      </w:r>
      <w:r>
        <w:rPr>
          <w:rFonts w:ascii="Times New Roman;serif" w:hAnsi="Times New Roman;serif"/>
          <w:b/>
          <w:color w:val="000000"/>
          <w:sz w:val="24"/>
        </w:rPr>
        <w:t>Section 6.8</w:t>
      </w:r>
      <w:r>
        <w:rPr>
          <w:color w:val="000000"/>
        </w:rPr>
        <w:t xml:space="preserve"> </w:t>
      </w:r>
      <w:r>
        <w:rPr>
          <w:rFonts w:ascii="Times New Roman;serif" w:hAnsi="Times New Roman;serif"/>
          <w:b w:val="false"/>
          <w:color w:val="000000"/>
          <w:sz w:val="24"/>
        </w:rPr>
        <w:t xml:space="preserve">of the Company Disclosure Schedules to be appointed as director on each of the Acquiror Board and the board of directors of Acquiror Bank to be effective at the Effective Time, and, in the case of the directors appointed to the Acquiror Board, to be re-nominated for a one (1) year term at the annual meeting of the Acquiror’s stockholders to be held in 2027. If, prior to the Effective Time, either such Person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629920"/>
                <wp:effectExtent l="0" t="0" r="0" b="0"/>
                <wp:wrapNone/>
                <wp:docPr id="62" name="Frame6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shall for any reason cease to serve as a director of the Company or choose for any reason not to serve on the Acquiror Board or the board of directors of Acquiror Bank, the Acquiror Board shall promptly appoint another Person, to be effective at the Effective Time, as mutually agreed to by the Company and Acquiror.</w:t>
      </w:r>
    </w:p>
    <w:p>
      <w:pPr>
        <w:pStyle w:val="TextBody"/>
        <w:bidi w:val="0"/>
        <w:spacing w:lineRule="auto" w:line="240" w:before="0" w:after="240"/>
        <w:jc w:val="center"/>
        <w:rPr/>
      </w:pPr>
      <w:r>
        <w:rPr>
          <w:rFonts w:ascii="Times New Roman;serif" w:hAnsi="Times New Roman;serif"/>
          <w:b/>
          <w:color w:val="000000"/>
          <w:sz w:val="24"/>
        </w:rPr>
        <w:t>Article 7</w:t>
      </w:r>
      <w:r>
        <w:rPr>
          <w:rFonts w:ascii="Times New Roman;serif" w:hAnsi="Times New Roman;serif"/>
          <w:b/>
          <w:color w:val="000000"/>
          <w:sz w:val="24"/>
        </w:rPr>
        <w:br/>
        <w:t>COVENANTS OF ALL PARTIES</w:t>
      </w:r>
    </w:p>
    <w:p>
      <w:pPr>
        <w:pStyle w:val="TextBody"/>
        <w:bidi w:val="0"/>
        <w:spacing w:lineRule="auto" w:line="240" w:before="0" w:after="240"/>
        <w:ind w:left="0" w:right="0" w:firstLine="720"/>
        <w:jc w:val="both"/>
        <w:rPr/>
      </w:pPr>
      <w:r>
        <w:rPr>
          <w:rFonts w:ascii="Times New Roman;serif" w:hAnsi="Times New Roman;serif"/>
          <w:b/>
          <w:color w:val="000000"/>
          <w:sz w:val="24"/>
        </w:rPr>
        <w:t>Section 7.1</w:t>
      </w:r>
      <w:r>
        <w:rPr>
          <w:rFonts w:ascii="Times New Roman;serif" w:hAnsi="Times New Roman;serif"/>
          <w:b/>
          <w:color w:val="000000"/>
          <w:sz w:val="24"/>
          <w:u w:val="single"/>
        </w:rPr>
        <w:t>Regulatory Approvals</w:t>
      </w:r>
      <w:r>
        <w:rPr>
          <w:rFonts w:ascii="Times New Roman;serif" w:hAnsi="Times New Roman;serif"/>
          <w:b w:val="false"/>
          <w:color w:val="000000"/>
          <w:sz w:val="24"/>
        </w:rPr>
        <w:t>. Acquiror and the Company and their respective Subsidiaries shall (i) cooperate and use all reasonable best efforts to as promptly as possible, but in no event later than thirty</w:t>
      </w:r>
      <w:r>
        <w:rPr>
          <w:color w:val="000000"/>
        </w:rPr>
        <w:t xml:space="preserve"> </w:t>
      </w:r>
      <w:r>
        <w:rPr>
          <w:rFonts w:ascii="Times New Roman;serif" w:hAnsi="Times New Roman;serif"/>
          <w:b w:val="false"/>
          <w:color w:val="000000"/>
          <w:sz w:val="24"/>
        </w:rPr>
        <w:t>(30) days following the date hereof, prepare and file, applications or other</w:t>
      </w:r>
      <w:r>
        <w:rPr>
          <w:color w:val="000000"/>
        </w:rPr>
        <w:t xml:space="preserve"> </w:t>
      </w:r>
      <w:r>
        <w:rPr>
          <w:rFonts w:ascii="Times New Roman;serif" w:hAnsi="Times New Roman;serif"/>
          <w:b w:val="false"/>
          <w:color w:val="000000"/>
          <w:sz w:val="24"/>
        </w:rPr>
        <w:t>filings</w:t>
      </w:r>
      <w:r>
        <w:rPr>
          <w:color w:val="000000"/>
        </w:rPr>
        <w:t xml:space="preserve"> </w:t>
      </w:r>
      <w:r>
        <w:rPr>
          <w:rFonts w:ascii="Times New Roman;serif" w:hAnsi="Times New Roman;serif"/>
          <w:b w:val="false"/>
          <w:color w:val="000000"/>
          <w:sz w:val="24"/>
        </w:rPr>
        <w:t>reasonably</w:t>
      </w:r>
      <w:r>
        <w:rPr>
          <w:color w:val="000000"/>
        </w:rPr>
        <w:t xml:space="preserve"> </w:t>
      </w:r>
      <w:r>
        <w:rPr>
          <w:rFonts w:ascii="Times New Roman;serif" w:hAnsi="Times New Roman;serif"/>
          <w:b w:val="false"/>
          <w:color w:val="000000"/>
          <w:sz w:val="24"/>
        </w:rPr>
        <w:t>necessary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obtain</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Requisite</w:t>
      </w:r>
      <w:r>
        <w:rPr>
          <w:color w:val="000000"/>
        </w:rPr>
        <w:t xml:space="preserve"> </w:t>
      </w:r>
      <w:r>
        <w:rPr>
          <w:rFonts w:ascii="Times New Roman;serif" w:hAnsi="Times New Roman;serif"/>
          <w:b w:val="false"/>
          <w:color w:val="000000"/>
          <w:sz w:val="24"/>
        </w:rPr>
        <w:t>Regulatory</w:t>
      </w:r>
      <w:r>
        <w:rPr>
          <w:color w:val="000000"/>
        </w:rPr>
        <w:t xml:space="preserve"> </w:t>
      </w:r>
      <w:r>
        <w:rPr>
          <w:rFonts w:ascii="Times New Roman;serif" w:hAnsi="Times New Roman;serif"/>
          <w:b w:val="false"/>
          <w:color w:val="000000"/>
          <w:sz w:val="24"/>
        </w:rPr>
        <w:t>Approvals,</w:t>
      </w:r>
      <w:r>
        <w:rPr>
          <w:color w:val="000000"/>
        </w:rPr>
        <w:t xml:space="preserve"> </w:t>
      </w:r>
      <w:r>
        <w:rPr>
          <w:rFonts w:ascii="Times New Roman;serif" w:hAnsi="Times New Roman;serif"/>
          <w:b w:val="false"/>
          <w:color w:val="000000"/>
          <w:sz w:val="24"/>
        </w:rPr>
        <w:t>(ii) take,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cause to be taken, and assist and cooperate with the other parties in taking, all other actions necessary, proper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advisable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obtain</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Requisite</w:t>
      </w:r>
      <w:r>
        <w:rPr>
          <w:color w:val="000000"/>
        </w:rPr>
        <w:t xml:space="preserve"> </w:t>
      </w:r>
      <w:r>
        <w:rPr>
          <w:rFonts w:ascii="Times New Roman;serif" w:hAnsi="Times New Roman;serif"/>
          <w:b w:val="false"/>
          <w:color w:val="000000"/>
          <w:sz w:val="24"/>
        </w:rPr>
        <w:t>Regulatory</w:t>
      </w:r>
      <w:r>
        <w:rPr>
          <w:color w:val="000000"/>
        </w:rPr>
        <w:t xml:space="preserve"> </w:t>
      </w:r>
      <w:r>
        <w:rPr>
          <w:rFonts w:ascii="Times New Roman;serif" w:hAnsi="Times New Roman;serif"/>
          <w:b w:val="false"/>
          <w:color w:val="000000"/>
          <w:sz w:val="24"/>
        </w:rPr>
        <w:t>Approvals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comply</w:t>
      </w:r>
      <w:r>
        <w:rPr>
          <w:color w:val="000000"/>
        </w:rPr>
        <w:t xml:space="preserve"> </w:t>
      </w:r>
      <w:r>
        <w:rPr>
          <w:rFonts w:ascii="Times New Roman;serif" w:hAnsi="Times New Roman;serif"/>
          <w:b w:val="false"/>
          <w:color w:val="000000"/>
          <w:sz w:val="24"/>
        </w:rPr>
        <w:t>promptly</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all Legal</w:t>
      </w:r>
      <w:r>
        <w:rPr>
          <w:color w:val="000000"/>
        </w:rPr>
        <w:t xml:space="preserve"> </w:t>
      </w:r>
      <w:r>
        <w:rPr>
          <w:rFonts w:ascii="Times New Roman;serif" w:hAnsi="Times New Roman;serif"/>
          <w:b w:val="false"/>
          <w:color w:val="000000"/>
          <w:sz w:val="24"/>
        </w:rPr>
        <w:t>Requirements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Contemplated</w:t>
      </w:r>
      <w:r>
        <w:rPr>
          <w:color w:val="000000"/>
        </w:rPr>
        <w:t xml:space="preserve"> </w:t>
      </w:r>
      <w:r>
        <w:rPr>
          <w:rFonts w:ascii="Times New Roman;serif" w:hAnsi="Times New Roman;serif"/>
          <w:b w:val="false"/>
          <w:color w:val="000000"/>
          <w:sz w:val="24"/>
        </w:rPr>
        <w:t>Transactions,</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obtaining</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third-party consent or waiver</w:t>
      </w:r>
      <w:r>
        <w:rPr>
          <w:color w:val="000000"/>
        </w:rPr>
        <w:t xml:space="preserve"> </w:t>
      </w:r>
      <w:r>
        <w:rPr>
          <w:rFonts w:ascii="Times New Roman;serif" w:hAnsi="Times New Roman;serif"/>
          <w:b w:val="false"/>
          <w:color w:val="000000"/>
          <w:sz w:val="24"/>
        </w:rPr>
        <w:t>that may be</w:t>
      </w:r>
      <w:r>
        <w:rPr>
          <w:color w:val="000000"/>
        </w:rPr>
        <w:t xml:space="preserve"> </w:t>
      </w:r>
      <w:r>
        <w:rPr>
          <w:rFonts w:ascii="Times New Roman;serif" w:hAnsi="Times New Roman;serif"/>
          <w:b w:val="false"/>
          <w:color w:val="000000"/>
          <w:sz w:val="24"/>
        </w:rPr>
        <w:t>required to be</w:t>
      </w:r>
      <w:r>
        <w:rPr>
          <w:color w:val="000000"/>
        </w:rPr>
        <w:t xml:space="preserve"> </w:t>
      </w:r>
      <w:r>
        <w:rPr>
          <w:rFonts w:ascii="Times New Roman;serif" w:hAnsi="Times New Roman;serif"/>
          <w:b w:val="false"/>
          <w:color w:val="000000"/>
          <w:sz w:val="24"/>
        </w:rPr>
        <w:t>obtained in connection with the</w:t>
      </w:r>
      <w:r>
        <w:rPr>
          <w:color w:val="000000"/>
        </w:rPr>
        <w:t xml:space="preserve"> </w:t>
      </w:r>
      <w:r>
        <w:rPr>
          <w:rFonts w:ascii="Times New Roman;serif" w:hAnsi="Times New Roman;serif"/>
          <w:b w:val="false"/>
          <w:color w:val="000000"/>
          <w:sz w:val="24"/>
        </w:rPr>
        <w:t>Contemplated Transactions,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(iii) without</w:t>
      </w:r>
      <w:r>
        <w:rPr>
          <w:color w:val="000000"/>
        </w:rPr>
        <w:t xml:space="preserve"> </w:t>
      </w:r>
      <w:r>
        <w:rPr>
          <w:rFonts w:ascii="Times New Roman;serif" w:hAnsi="Times New Roman;serif"/>
          <w:b w:val="false"/>
          <w:color w:val="000000"/>
          <w:sz w:val="24"/>
        </w:rPr>
        <w:t>limiting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foregoing,</w:t>
      </w:r>
      <w:r>
        <w:rPr>
          <w:color w:val="000000"/>
        </w:rPr>
        <w:t xml:space="preserve"> </w:t>
      </w:r>
      <w:r>
        <w:rPr>
          <w:rFonts w:ascii="Times New Roman;serif" w:hAnsi="Times New Roman;serif"/>
          <w:b w:val="false"/>
          <w:color w:val="000000"/>
          <w:sz w:val="24"/>
        </w:rPr>
        <w:t>cooperate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use</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reasonable</w:t>
      </w:r>
      <w:r>
        <w:rPr>
          <w:color w:val="000000"/>
        </w:rPr>
        <w:t xml:space="preserve"> </w:t>
      </w:r>
      <w:r>
        <w:rPr>
          <w:rFonts w:ascii="Times New Roman;serif" w:hAnsi="Times New Roman;serif"/>
          <w:b w:val="false"/>
          <w:color w:val="000000"/>
          <w:sz w:val="24"/>
        </w:rPr>
        <w:t>best</w:t>
      </w:r>
      <w:r>
        <w:rPr>
          <w:color w:val="000000"/>
        </w:rPr>
        <w:t xml:space="preserve"> </w:t>
      </w:r>
      <w:r>
        <w:rPr>
          <w:rFonts w:ascii="Times New Roman;serif" w:hAnsi="Times New Roman;serif"/>
          <w:b w:val="false"/>
          <w:color w:val="000000"/>
          <w:sz w:val="24"/>
        </w:rPr>
        <w:t>efforts to resolve any objections that may be asserted by any Governmental Authority with respect to this Agreement or the Contemplated Transactions. Each of Acquiror and the Company will have the right to review in advance, and to the extent practicable each will consult with the other, in each case</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Requirements</w:t>
      </w:r>
      <w:r>
        <w:rPr>
          <w:color w:val="000000"/>
        </w:rPr>
        <w:t xml:space="preserve"> </w:t>
      </w:r>
      <w:r>
        <w:rPr>
          <w:rFonts w:ascii="Times New Roman;serif" w:hAnsi="Times New Roman;serif"/>
          <w:b w:val="false"/>
          <w:color w:val="000000"/>
          <w:sz w:val="24"/>
        </w:rPr>
        <w:t>relating</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exchange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information,</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 to all public, non-confidential substantive written information submitted to any Regulatory Authority in connection with the Requisite Regulatory Approvals. In exercising the foregoing right,</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act</w:t>
      </w:r>
      <w:r>
        <w:rPr>
          <w:color w:val="000000"/>
        </w:rPr>
        <w:t xml:space="preserve"> </w:t>
      </w:r>
      <w:r>
        <w:rPr>
          <w:rFonts w:ascii="Times New Roman;serif" w:hAnsi="Times New Roman;serif"/>
          <w:b w:val="false"/>
          <w:color w:val="000000"/>
          <w:sz w:val="24"/>
        </w:rPr>
        <w:t>reasonably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promptly</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practicable. Each</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agrees</w:t>
      </w:r>
      <w:r>
        <w:rPr>
          <w:color w:val="000000"/>
        </w:rPr>
        <w:t xml:space="preserve"> </w:t>
      </w:r>
      <w:r>
        <w:rPr>
          <w:rFonts w:ascii="Times New Roman;serif" w:hAnsi="Times New Roman;serif"/>
          <w:b w:val="false"/>
          <w:color w:val="000000"/>
          <w:sz w:val="24"/>
        </w:rPr>
        <w:t>that it will consult with the other party with respect to obtaining all permits, consents, approvals and authorizations of all Regulatory Authorities necessary or advisable to consummate the Contemplated Transactions, and each party will keep the other party reasonably apprised of the status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matters</w:t>
      </w:r>
      <w:r>
        <w:rPr>
          <w:color w:val="000000"/>
        </w:rPr>
        <w:t xml:space="preserve"> </w:t>
      </w:r>
      <w:r>
        <w:rPr>
          <w:rFonts w:ascii="Times New Roman;serif" w:hAnsi="Times New Roman;serif"/>
          <w:b w:val="false"/>
          <w:color w:val="000000"/>
          <w:sz w:val="24"/>
        </w:rPr>
        <w:t>relating</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completion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Contemplated</w:t>
      </w:r>
      <w:r>
        <w:rPr>
          <w:color w:val="000000"/>
        </w:rPr>
        <w:t xml:space="preserve"> </w:t>
      </w:r>
      <w:r>
        <w:rPr>
          <w:rFonts w:ascii="Times New Roman;serif" w:hAnsi="Times New Roman;serif"/>
          <w:b w:val="false"/>
          <w:color w:val="000000"/>
          <w:sz w:val="24"/>
        </w:rPr>
        <w:t>Transactions. Acquiror</w:t>
      </w:r>
      <w:r>
        <w:rPr>
          <w:color w:val="000000"/>
        </w:rPr>
        <w:t xml:space="preserve"> </w:t>
      </w:r>
      <w:r>
        <w:rPr>
          <w:rFonts w:ascii="Times New Roman;serif" w:hAnsi="Times New Roman;serif"/>
          <w:b w:val="false"/>
          <w:color w:val="000000"/>
          <w:sz w:val="24"/>
        </w:rPr>
        <w:t>and 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request,</w:t>
      </w:r>
      <w:r>
        <w:rPr>
          <w:color w:val="000000"/>
        </w:rPr>
        <w:t xml:space="preserve"> </w:t>
      </w:r>
      <w:r>
        <w:rPr>
          <w:rFonts w:ascii="Times New Roman;serif" w:hAnsi="Times New Roman;serif"/>
          <w:b w:val="false"/>
          <w:color w:val="000000"/>
          <w:sz w:val="24"/>
        </w:rPr>
        <w:t>furnish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other party</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information</w:t>
      </w:r>
      <w:r>
        <w:rPr>
          <w:color w:val="000000"/>
        </w:rPr>
        <w:t xml:space="preserve"> </w:t>
      </w:r>
      <w:r>
        <w:rPr>
          <w:rFonts w:ascii="Times New Roman;serif" w:hAnsi="Times New Roman;serif"/>
          <w:b w:val="false"/>
          <w:color w:val="000000"/>
          <w:sz w:val="24"/>
        </w:rPr>
        <w:t>concerning</w:t>
      </w:r>
      <w:r>
        <w:rPr>
          <w:color w:val="000000"/>
        </w:rPr>
        <w:t xml:space="preserve"> </w:t>
      </w:r>
      <w:r>
        <w:rPr>
          <w:rFonts w:ascii="Times New Roman;serif" w:hAnsi="Times New Roman;serif"/>
          <w:b w:val="false"/>
          <w:color w:val="000000"/>
          <w:sz w:val="24"/>
        </w:rPr>
        <w:t>itself,</w:t>
      </w:r>
      <w:r>
        <w:rPr>
          <w:color w:val="000000"/>
        </w:rPr>
        <w:t xml:space="preserve"> </w:t>
      </w:r>
      <w:r>
        <w:rPr>
          <w:rFonts w:ascii="Times New Roman;serif" w:hAnsi="Times New Roman;serif"/>
          <w:b w:val="false"/>
          <w:color w:val="000000"/>
          <w:sz w:val="24"/>
        </w:rPr>
        <w:t>its Subsidiaries, directors, officers and stockholders and such other matters as may be reasonably necessary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advisable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connection</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filing,</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application</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behalf</w:t>
      </w:r>
      <w:r>
        <w:rPr>
          <w:color w:val="000000"/>
        </w:rPr>
        <w:t xml:space="preserve"> </w:t>
      </w:r>
      <w:r>
        <w:rPr>
          <w:rFonts w:ascii="Times New Roman;serif" w:hAnsi="Times New Roman;serif"/>
          <w:b w:val="false"/>
          <w:color w:val="000000"/>
          <w:sz w:val="24"/>
        </w:rPr>
        <w:t>of such</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Regulatory</w:t>
      </w:r>
      <w:r>
        <w:rPr>
          <w:color w:val="000000"/>
        </w:rPr>
        <w:t xml:space="preserve"> </w:t>
      </w:r>
      <w:r>
        <w:rPr>
          <w:rFonts w:ascii="Times New Roman;serif" w:hAnsi="Times New Roman;serif"/>
          <w:b w:val="false"/>
          <w:color w:val="000000"/>
          <w:sz w:val="24"/>
        </w:rPr>
        <w:t>Authority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connection</w:t>
      </w:r>
      <w:r>
        <w:rPr>
          <w:color w:val="000000"/>
        </w:rPr>
        <w:t xml:space="preserve"> </w:t>
      </w:r>
      <w:r>
        <w:rPr>
          <w:rFonts w:ascii="Times New Roman;serif" w:hAnsi="Times New Roman;serif"/>
          <w:b w:val="false"/>
          <w:color w:val="000000"/>
          <w:sz w:val="24"/>
        </w:rPr>
        <w:t>with the Contemplated Transactions.</w:t>
      </w:r>
    </w:p>
    <w:p>
      <w:pPr>
        <w:pStyle w:val="TextBody"/>
        <w:bidi w:val="0"/>
        <w:spacing w:lineRule="auto" w:line="240" w:before="0" w:after="240"/>
        <w:ind w:left="0" w:right="0" w:firstLine="720"/>
        <w:jc w:val="both"/>
        <w:rPr/>
      </w:pPr>
      <w:r>
        <w:rPr>
          <w:rFonts w:ascii="Times New Roman;serif" w:hAnsi="Times New Roman;serif"/>
          <w:b/>
          <w:color w:val="000000"/>
          <w:sz w:val="24"/>
        </w:rPr>
        <w:t>Section 7.2</w:t>
      </w:r>
      <w:r>
        <w:rPr>
          <w:rFonts w:ascii="Times New Roman;serif" w:hAnsi="Times New Roman;serif"/>
          <w:b/>
          <w:color w:val="000000"/>
          <w:sz w:val="24"/>
          <w:u w:val="single"/>
        </w:rPr>
        <w:t>SEC Registration</w:t>
      </w:r>
      <w:r>
        <w:rPr>
          <w:rFonts w:ascii="Times New Roman;serif" w:hAnsi="Times New Roman;serif"/>
          <w:b w:val="false"/>
          <w:color w:val="000000"/>
          <w:sz w:val="24"/>
        </w:rPr>
        <w:t>. As soon as practicable following the date of this Agreement,</w:t>
      </w:r>
      <w:r>
        <w:rPr>
          <w:color w:val="000000"/>
        </w:rPr>
        <w:t xml:space="preserve"> </w:t>
      </w:r>
      <w:r>
        <w:rPr>
          <w:rFonts w:ascii="Times New Roman;serif" w:hAnsi="Times New Roman;serif"/>
          <w:b w:val="false"/>
          <w:color w:val="000000"/>
          <w:sz w:val="24"/>
        </w:rPr>
        <w:t>but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event</w:t>
      </w:r>
      <w:r>
        <w:rPr>
          <w:color w:val="000000"/>
        </w:rPr>
        <w:t xml:space="preserve"> </w:t>
      </w:r>
      <w:r>
        <w:rPr>
          <w:rFonts w:ascii="Times New Roman;serif" w:hAnsi="Times New Roman;serif"/>
          <w:b w:val="false"/>
          <w:color w:val="000000"/>
          <w:sz w:val="24"/>
        </w:rPr>
        <w:t>later</w:t>
      </w:r>
      <w:r>
        <w:rPr>
          <w:color w:val="000000"/>
        </w:rPr>
        <w:t xml:space="preserve"> </w:t>
      </w:r>
      <w:r>
        <w:rPr>
          <w:rFonts w:ascii="Times New Roman;serif" w:hAnsi="Times New Roman;serif"/>
          <w:b w:val="false"/>
          <w:color w:val="000000"/>
          <w:sz w:val="24"/>
        </w:rPr>
        <w:t>than</w:t>
      </w:r>
      <w:r>
        <w:rPr>
          <w:color w:val="000000"/>
        </w:rPr>
        <w:t xml:space="preserve"> </w:t>
      </w:r>
      <w:r>
        <w:rPr>
          <w:rFonts w:ascii="Times New Roman;serif" w:hAnsi="Times New Roman;serif"/>
          <w:b w:val="false"/>
          <w:color w:val="000000"/>
          <w:sz w:val="24"/>
        </w:rPr>
        <w:t>forty-five</w:t>
      </w:r>
      <w:r>
        <w:rPr>
          <w:color w:val="000000"/>
        </w:rPr>
        <w:t xml:space="preserve"> </w:t>
      </w:r>
      <w:r>
        <w:rPr>
          <w:rFonts w:ascii="Times New Roman;serif" w:hAnsi="Times New Roman;serif"/>
          <w:b w:val="false"/>
          <w:color w:val="000000"/>
          <w:sz w:val="24"/>
        </w:rPr>
        <w:t>(45)</w:t>
      </w:r>
      <w:r>
        <w:rPr>
          <w:color w:val="000000"/>
        </w:rPr>
        <w:t xml:space="preserve"> </w:t>
      </w:r>
      <w:r>
        <w:rPr>
          <w:rFonts w:ascii="Times New Roman;serif" w:hAnsi="Times New Roman;serif"/>
          <w:b w:val="false"/>
          <w:color w:val="000000"/>
          <w:sz w:val="24"/>
        </w:rPr>
        <w:t>days</w:t>
      </w:r>
      <w:r>
        <w:rPr>
          <w:color w:val="000000"/>
        </w:rPr>
        <w:t xml:space="preserve"> </w:t>
      </w:r>
      <w:r>
        <w:rPr>
          <w:rFonts w:ascii="Times New Roman;serif" w:hAnsi="Times New Roman;serif"/>
          <w:b w:val="false"/>
          <w:color w:val="000000"/>
          <w:sz w:val="24"/>
        </w:rPr>
        <w:t>following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hereof,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and Acquiror</w:t>
      </w:r>
      <w:r>
        <w:rPr>
          <w:color w:val="000000"/>
        </w:rPr>
        <w:t xml:space="preserve"> </w:t>
      </w:r>
      <w:r>
        <w:rPr>
          <w:rFonts w:ascii="Times New Roman;serif" w:hAnsi="Times New Roman;serif"/>
          <w:b w:val="false"/>
          <w:color w:val="000000"/>
          <w:sz w:val="24"/>
        </w:rPr>
        <w:t>shall prepare</w:t>
      </w:r>
      <w:r>
        <w:rPr>
          <w:color w:val="000000"/>
        </w:rPr>
        <w:t xml:space="preserve"> </w:t>
      </w:r>
      <w:r>
        <w:rPr>
          <w:rFonts w:ascii="Times New Roman;serif" w:hAnsi="Times New Roman;serif"/>
          <w:b w:val="false"/>
          <w:color w:val="000000"/>
          <w:sz w:val="24"/>
        </w:rPr>
        <w:t>and file with the</w:t>
      </w:r>
      <w:r>
        <w:rPr>
          <w:color w:val="000000"/>
        </w:rPr>
        <w:t xml:space="preserve"> </w:t>
      </w:r>
      <w:r>
        <w:rPr>
          <w:rFonts w:ascii="Times New Roman;serif" w:hAnsi="Times New Roman;serif"/>
          <w:b w:val="false"/>
          <w:color w:val="000000"/>
          <w:sz w:val="24"/>
        </w:rPr>
        <w:t>SEC the</w:t>
      </w:r>
      <w:r>
        <w:rPr>
          <w:color w:val="000000"/>
        </w:rPr>
        <w:t xml:space="preserve"> </w:t>
      </w:r>
      <w:r>
        <w:rPr>
          <w:rFonts w:ascii="Times New Roman;serif" w:hAnsi="Times New Roman;serif"/>
          <w:b w:val="false"/>
          <w:color w:val="000000"/>
          <w:sz w:val="24"/>
        </w:rPr>
        <w:t>Proxy Statement and Acquiror</w:t>
      </w:r>
      <w:r>
        <w:rPr>
          <w:color w:val="000000"/>
        </w:rPr>
        <w:t xml:space="preserve"> </w:t>
      </w:r>
      <w:r>
        <w:rPr>
          <w:rFonts w:ascii="Times New Roman;serif" w:hAnsi="Times New Roman;serif"/>
          <w:b w:val="false"/>
          <w:color w:val="000000"/>
          <w:sz w:val="24"/>
        </w:rPr>
        <w:t>shall prepare and file with the SEC the Registration Statement, in which the Proxy Statement will be included. Acquiror</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use</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reasonable</w:t>
      </w:r>
      <w:r>
        <w:rPr>
          <w:color w:val="000000"/>
        </w:rPr>
        <w:t xml:space="preserve"> </w:t>
      </w:r>
      <w:r>
        <w:rPr>
          <w:rFonts w:ascii="Times New Roman;serif" w:hAnsi="Times New Roman;serif"/>
          <w:b w:val="false"/>
          <w:color w:val="000000"/>
          <w:sz w:val="24"/>
        </w:rPr>
        <w:t>best</w:t>
      </w:r>
      <w:r>
        <w:rPr>
          <w:color w:val="000000"/>
        </w:rPr>
        <w:t xml:space="preserve"> </w:t>
      </w:r>
      <w:r>
        <w:rPr>
          <w:rFonts w:ascii="Times New Roman;serif" w:hAnsi="Times New Roman;serif"/>
          <w:b w:val="false"/>
          <w:color w:val="000000"/>
          <w:sz w:val="24"/>
        </w:rPr>
        <w:t>efforts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Registration</w:t>
      </w:r>
      <w:r>
        <w:rPr>
          <w:color w:val="000000"/>
        </w:rPr>
        <w:t xml:space="preserve"> </w:t>
      </w:r>
      <w:r>
        <w:rPr>
          <w:rFonts w:ascii="Times New Roman;serif" w:hAnsi="Times New Roman;serif"/>
          <w:b w:val="false"/>
          <w:color w:val="000000"/>
          <w:sz w:val="24"/>
        </w:rPr>
        <w:t>Statement</w:t>
      </w:r>
      <w:r>
        <w:rPr>
          <w:color w:val="000000"/>
        </w:rPr>
        <w:t xml:space="preserve"> </w:t>
      </w:r>
      <w:r>
        <w:rPr>
          <w:rFonts w:ascii="Times New Roman;serif" w:hAnsi="Times New Roman;serif"/>
          <w:b w:val="false"/>
          <w:color w:val="000000"/>
          <w:sz w:val="24"/>
        </w:rPr>
        <w:t>declared</w:t>
      </w:r>
      <w:r>
        <w:rPr>
          <w:color w:val="000000"/>
        </w:rPr>
        <w:t xml:space="preserve"> </w:t>
      </w:r>
      <w:r>
        <w:rPr>
          <w:rFonts w:ascii="Times New Roman;serif" w:hAnsi="Times New Roman;serif"/>
          <w:b w:val="false"/>
          <w:color w:val="000000"/>
          <w:sz w:val="24"/>
        </w:rPr>
        <w:t>effective under the Securities Act as promptly as practicable after such filing and to keep the Registration Statement effective as long as is necessary to consummate the Merger and the Contemplated Transactions. Prior to the filing of the Registration Statement, Acquiror shall consult with the Company with respect to such filing and shall afford the Company and its Representatives reasonable</w:t>
      </w:r>
      <w:r>
        <w:rPr>
          <w:color w:val="000000"/>
        </w:rPr>
        <w:t xml:space="preserve"> </w:t>
      </w:r>
      <w:r>
        <w:rPr>
          <w:rFonts w:ascii="Times New Roman;serif" w:hAnsi="Times New Roman;serif"/>
          <w:b w:val="false"/>
          <w:color w:val="000000"/>
          <w:sz w:val="24"/>
        </w:rPr>
        <w:t>opportunity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review</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comment</w:t>
      </w:r>
      <w:r>
        <w:rPr>
          <w:color w:val="000000"/>
        </w:rPr>
        <w:t xml:space="preserve"> </w:t>
      </w:r>
      <w:r>
        <w:rPr>
          <w:rFonts w:ascii="Times New Roman;serif" w:hAnsi="Times New Roman;serif"/>
          <w:b w:val="false"/>
          <w:color w:val="000000"/>
          <w:sz w:val="24"/>
        </w:rPr>
        <w:t>thereon. The</w:t>
      </w:r>
      <w:r>
        <w:rPr>
          <w:color w:val="000000"/>
        </w:rPr>
        <w:t xml:space="preserve"> </w:t>
      </w:r>
      <w:r>
        <w:rPr>
          <w:rFonts w:ascii="Times New Roman;serif" w:hAnsi="Times New Roman;serif"/>
          <w:b w:val="false"/>
          <w:color w:val="000000"/>
          <w:sz w:val="24"/>
        </w:rPr>
        <w:t>Registration</w:t>
      </w:r>
      <w:r>
        <w:rPr>
          <w:color w:val="000000"/>
        </w:rPr>
        <w:t xml:space="preserve"> </w:t>
      </w:r>
      <w:r>
        <w:rPr>
          <w:rFonts w:ascii="Times New Roman;serif" w:hAnsi="Times New Roman;serif"/>
          <w:b w:val="false"/>
          <w:color w:val="000000"/>
          <w:sz w:val="24"/>
        </w:rPr>
        <w:t>Statement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Proxy Statement</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include</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information</w:t>
      </w:r>
      <w:r>
        <w:rPr>
          <w:color w:val="000000"/>
        </w:rPr>
        <w:t xml:space="preserve"> </w:t>
      </w:r>
      <w:r>
        <w:rPr>
          <w:rFonts w:ascii="Times New Roman;serif" w:hAnsi="Times New Roman;serif"/>
          <w:b w:val="false"/>
          <w:color w:val="000000"/>
          <w:sz w:val="24"/>
        </w:rPr>
        <w:t>reasonably</w:t>
      </w:r>
      <w:r>
        <w:rPr>
          <w:color w:val="000000"/>
        </w:rPr>
        <w:t xml:space="preserve"> </w:t>
      </w:r>
      <w:r>
        <w:rPr>
          <w:rFonts w:ascii="Times New Roman;serif" w:hAnsi="Times New Roman;serif"/>
          <w:b w:val="false"/>
          <w:color w:val="000000"/>
          <w:sz w:val="24"/>
        </w:rPr>
        <w:t>requested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included. The Company will use its reasonable best efforts to cause the Proxy Statement to be mailed to the Company’s stockholders as promptly as practicable after the Registration Statement is declared effective under the Securities Act. Acquiror shall also take any action required to be taken under any</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Requirement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connection</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Issuance,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party shall</w:t>
      </w:r>
      <w:r>
        <w:rPr>
          <w:color w:val="000000"/>
        </w:rPr>
        <w:t xml:space="preserve"> </w:t>
      </w:r>
      <w:r>
        <w:rPr>
          <w:rFonts w:ascii="Times New Roman;serif" w:hAnsi="Times New Roman;serif"/>
          <w:b w:val="false"/>
          <w:color w:val="000000"/>
          <w:sz w:val="24"/>
        </w:rPr>
        <w:t>furnish</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information</w:t>
      </w:r>
      <w:r>
        <w:rPr>
          <w:color w:val="000000"/>
        </w:rPr>
        <w:t xml:space="preserve"> </w:t>
      </w:r>
      <w:r>
        <w:rPr>
          <w:rFonts w:ascii="Times New Roman;serif" w:hAnsi="Times New Roman;serif"/>
          <w:b w:val="false"/>
          <w:color w:val="000000"/>
          <w:sz w:val="24"/>
        </w:rPr>
        <w:t>concerning</w:t>
      </w:r>
      <w:r>
        <w:rPr>
          <w:color w:val="000000"/>
        </w:rPr>
        <w:t xml:space="preserve"> </w:t>
      </w:r>
      <w:r>
        <w:rPr>
          <w:rFonts w:ascii="Times New Roman;serif" w:hAnsi="Times New Roman;serif"/>
          <w:b w:val="false"/>
          <w:color w:val="000000"/>
          <w:sz w:val="24"/>
        </w:rPr>
        <w:t>itself</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stockholder as</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reasonably</w:t>
      </w:r>
      <w:r>
        <w:rPr>
          <w:color w:val="000000"/>
        </w:rPr>
        <w:t xml:space="preserve"> </w:t>
      </w:r>
      <w:r>
        <w:rPr>
          <w:rFonts w:ascii="Times New Roman;serif" w:hAnsi="Times New Roman;serif"/>
          <w:b w:val="false"/>
          <w:color w:val="000000"/>
          <w:sz w:val="24"/>
        </w:rPr>
        <w:t>requested in connection with any such action. Acquiror will advise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promptly after</w:t>
      </w:r>
      <w:r>
        <w:rPr>
          <w:color w:val="000000"/>
        </w:rPr>
        <w:t xml:space="preserve"> </w:t>
      </w:r>
      <w:r>
        <w:rPr>
          <w:rFonts w:ascii="Times New Roman;serif" w:hAnsi="Times New Roman;serif"/>
          <w:b w:val="false"/>
          <w:color w:val="000000"/>
          <w:sz w:val="24"/>
        </w:rPr>
        <w:t>it receives notice thereof, of the time when the Registration Statement has become effective or any supplement or amendment has been filed, the issuance of any stop order, the suspension of the qualification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Capital</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issuable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connection</w:t>
      </w:r>
      <w:r>
        <w:rPr>
          <w:color w:val="000000"/>
        </w:rPr>
        <w:t xml:space="preserve"> </w:t>
      </w:r>
      <w:r>
        <w:rPr>
          <w:rFonts w:ascii="Times New Roman;serif" w:hAnsi="Times New Roman;serif"/>
          <w:b w:val="false"/>
          <w:color w:val="000000"/>
          <w:sz w:val="24"/>
        </w:rPr>
        <w:t>with</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629920"/>
                <wp:effectExtent l="0" t="0" r="0" b="0"/>
                <wp:wrapNone/>
                <wp:docPr id="63" name="Frame6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offering</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sale in any jurisdiction, or any request by the SEC to amend the Proxy Statement or the Registration Statement or comments thereon and responses thereto or requests by the SEC for additional information. The parties shall use reasonable best efforts to respond (with the assistance of the other party) as promptly as practicable to any comments of the SEC with respect thereto. If prior to the Effective Time any event occurs with respect to the Company, Acquiror or any Subsidiary of the Company or Acquiror, respectively, or any change occurs with respect to information supplied by or on behalf of the Company or Acquiror, respectively, for inclusion in the Proxy Statement or the Registration Statement that, in each case, is required to be described in an amendment of, or a supplement to, the Proxy Statement or the Registration Statement, the 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promptly</w:t>
      </w:r>
      <w:r>
        <w:rPr>
          <w:color w:val="000000"/>
        </w:rPr>
        <w:t xml:space="preserve"> </w:t>
      </w:r>
      <w:r>
        <w:rPr>
          <w:rFonts w:ascii="Times New Roman;serif" w:hAnsi="Times New Roman;serif"/>
          <w:b w:val="false"/>
          <w:color w:val="000000"/>
          <w:sz w:val="24"/>
        </w:rPr>
        <w:t>notify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event</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prior to entering into any agreement providing for any merger, consolidation, amalgamation, share exchange, business combination, issuance of securities, acquisition of securities, tender offer, exchange</w:t>
      </w:r>
      <w:r>
        <w:rPr>
          <w:color w:val="000000"/>
        </w:rPr>
        <w:t xml:space="preserve"> </w:t>
      </w:r>
      <w:r>
        <w:rPr>
          <w:rFonts w:ascii="Times New Roman;serif" w:hAnsi="Times New Roman;serif"/>
          <w:b w:val="false"/>
          <w:color w:val="000000"/>
          <w:sz w:val="24"/>
        </w:rPr>
        <w:t>offer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similar</w:t>
      </w:r>
      <w:r>
        <w:rPr>
          <w:color w:val="000000"/>
        </w:rPr>
        <w:t xml:space="preserve"> </w:t>
      </w:r>
      <w:r>
        <w:rPr>
          <w:rFonts w:ascii="Times New Roman;serif" w:hAnsi="Times New Roman;serif"/>
          <w:b w:val="false"/>
          <w:color w:val="000000"/>
          <w:sz w:val="24"/>
        </w:rPr>
        <w:t>transaction</w:t>
      </w:r>
      <w:r>
        <w:rPr>
          <w:color w:val="000000"/>
        </w:rPr>
        <w:t xml:space="preserve"> </w:t>
      </w:r>
      <w:r>
        <w:rPr>
          <w:rFonts w:ascii="Times New Roman;serif" w:hAnsi="Times New Roman;serif"/>
          <w:b w:val="false"/>
          <w:color w:val="000000"/>
          <w:sz w:val="24"/>
        </w:rPr>
        <w:t>involving</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 Company or Acquiror, as applicable, shall cooperate in the prompt filing with the SEC of any necessary amendment or supplement to the Proxy Statement and the Registration Statement and, as</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Requirements,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disseminating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information</w:t>
      </w:r>
      <w:r>
        <w:rPr>
          <w:color w:val="000000"/>
        </w:rPr>
        <w:t xml:space="preserve"> </w:t>
      </w:r>
      <w:r>
        <w:rPr>
          <w:rFonts w:ascii="Times New Roman;serif" w:hAnsi="Times New Roman;serif"/>
          <w:b w:val="false"/>
          <w:color w:val="000000"/>
          <w:sz w:val="24"/>
        </w:rPr>
        <w:t>contained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such amendment or supplement to the Company’s stockholders and to Acquiror’s stockholders. Acquiror shall take all action (other than qualifying to do business in any jurisdiction in which it is not now so qualified) required to be taken under the Securities Act, the Exchange Act, any applicable</w:t>
      </w:r>
      <w:r>
        <w:rPr>
          <w:color w:val="000000"/>
        </w:rPr>
        <w:t xml:space="preserve"> </w:t>
      </w:r>
      <w:r>
        <w:rPr>
          <w:rFonts w:ascii="Times New Roman;serif" w:hAnsi="Times New Roman;serif"/>
          <w:b w:val="false"/>
          <w:color w:val="000000"/>
          <w:sz w:val="24"/>
        </w:rPr>
        <w:t>foreign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state</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blue</w:t>
      </w:r>
      <w:r>
        <w:rPr>
          <w:color w:val="000000"/>
        </w:rPr>
        <w:t xml:space="preserve"> </w:t>
      </w:r>
      <w:r>
        <w:rPr>
          <w:rFonts w:ascii="Times New Roman;serif" w:hAnsi="Times New Roman;serif"/>
          <w:b w:val="false"/>
          <w:color w:val="000000"/>
          <w:sz w:val="24"/>
        </w:rPr>
        <w:t>sky”</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Requirements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rules</w:t>
      </w:r>
      <w:r>
        <w:rPr>
          <w:color w:val="000000"/>
        </w:rPr>
        <w:t xml:space="preserve"> </w:t>
      </w:r>
      <w:r>
        <w:rPr>
          <w:rFonts w:ascii="Times New Roman;serif" w:hAnsi="Times New Roman;serif"/>
          <w:b w:val="false"/>
          <w:color w:val="000000"/>
          <w:sz w:val="24"/>
        </w:rPr>
        <w:t>and regulations</w:t>
      </w:r>
      <w:r>
        <w:rPr>
          <w:color w:val="000000"/>
        </w:rPr>
        <w:t xml:space="preserve"> </w:t>
      </w:r>
      <w:r>
        <w:rPr>
          <w:rFonts w:ascii="Times New Roman;serif" w:hAnsi="Times New Roman;serif"/>
          <w:b w:val="false"/>
          <w:color w:val="000000"/>
          <w:sz w:val="24"/>
        </w:rPr>
        <w:t>thereunder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connection</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issuance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Common</w:t>
      </w:r>
      <w:r>
        <w:rPr>
          <w:color w:val="000000"/>
        </w:rPr>
        <w:t xml:space="preserve"> </w:t>
      </w:r>
      <w:r>
        <w:rPr>
          <w:rFonts w:ascii="Times New Roman;serif" w:hAnsi="Times New Roman;serif"/>
          <w:b w:val="false"/>
          <w:color w:val="000000"/>
          <w:sz w:val="24"/>
        </w:rPr>
        <w:t xml:space="preserve">Stock as Merger Consideration pursuant to </w:t>
      </w:r>
      <w:r>
        <w:rPr>
          <w:rFonts w:ascii="Times New Roman;serif" w:hAnsi="Times New Roman;serif"/>
          <w:b/>
          <w:color w:val="000000"/>
          <w:sz w:val="24"/>
        </w:rPr>
        <w:t>Section 2.1(a)</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color w:val="000000"/>
          <w:sz w:val="24"/>
        </w:rPr>
        <w:t>Section 7.3</w:t>
      </w:r>
      <w:r>
        <w:rPr>
          <w:rFonts w:ascii="Times New Roman;serif" w:hAnsi="Times New Roman;serif"/>
          <w:b/>
          <w:color w:val="000000"/>
          <w:sz w:val="24"/>
          <w:u w:val="single"/>
        </w:rPr>
        <w:t>Publicity</w:t>
      </w:r>
      <w:r>
        <w:rPr>
          <w:rFonts w:ascii="Times New Roman;serif" w:hAnsi="Times New Roman;serif"/>
          <w:b w:val="false"/>
          <w:color w:val="000000"/>
          <w:sz w:val="24"/>
        </w:rPr>
        <w:t>. Neither the Company nor Acquiror shall, and neither the Company</w:t>
      </w:r>
      <w:r>
        <w:rPr>
          <w:color w:val="000000"/>
        </w:rPr>
        <w:t xml:space="preserve"> </w:t>
      </w:r>
      <w:r>
        <w:rPr>
          <w:rFonts w:ascii="Times New Roman;serif" w:hAnsi="Times New Roman;serif"/>
          <w:b w:val="false"/>
          <w:color w:val="000000"/>
          <w:sz w:val="24"/>
        </w:rPr>
        <w:t>nor</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permit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their respective</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issue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cause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publication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 press</w:t>
      </w:r>
      <w:r>
        <w:rPr>
          <w:color w:val="000000"/>
        </w:rPr>
        <w:t xml:space="preserve"> </w:t>
      </w:r>
      <w:r>
        <w:rPr>
          <w:rFonts w:ascii="Times New Roman;serif" w:hAnsi="Times New Roman;serif"/>
          <w:b w:val="false"/>
          <w:color w:val="000000"/>
          <w:sz w:val="24"/>
        </w:rPr>
        <w:t>release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public</w:t>
      </w:r>
      <w:r>
        <w:rPr>
          <w:color w:val="000000"/>
        </w:rPr>
        <w:t xml:space="preserve"> </w:t>
      </w:r>
      <w:r>
        <w:rPr>
          <w:rFonts w:ascii="Times New Roman;serif" w:hAnsi="Times New Roman;serif"/>
          <w:b w:val="false"/>
          <w:color w:val="000000"/>
          <w:sz w:val="24"/>
        </w:rPr>
        <w:t>announcement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make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public</w:t>
      </w:r>
      <w:r>
        <w:rPr>
          <w:color w:val="000000"/>
        </w:rPr>
        <w:t xml:space="preserve"> </w:t>
      </w:r>
      <w:r>
        <w:rPr>
          <w:rFonts w:ascii="Times New Roman;serif" w:hAnsi="Times New Roman;serif"/>
          <w:b w:val="false"/>
          <w:color w:val="000000"/>
          <w:sz w:val="24"/>
        </w:rPr>
        <w:t>statement or, except as otherwise specifically provided in this Agreement, any disclosure of nonpublic information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third</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concerning,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Contemplated</w:t>
      </w:r>
      <w:r>
        <w:rPr>
          <w:color w:val="000000"/>
        </w:rPr>
        <w:t xml:space="preserve"> </w:t>
      </w:r>
      <w:r>
        <w:rPr>
          <w:rFonts w:ascii="Times New Roman;serif" w:hAnsi="Times New Roman;serif"/>
          <w:b w:val="false"/>
          <w:color w:val="000000"/>
          <w:sz w:val="24"/>
        </w:rPr>
        <w:t>Transactions</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consent (which consent shall not be unreasonably withheld or delayed) of Acquiror, in the case of a proposed</w:t>
      </w:r>
      <w:r>
        <w:rPr>
          <w:color w:val="000000"/>
        </w:rPr>
        <w:t xml:space="preserve"> </w:t>
      </w:r>
      <w:r>
        <w:rPr>
          <w:rFonts w:ascii="Times New Roman;serif" w:hAnsi="Times New Roman;serif"/>
          <w:b w:val="false"/>
          <w:color w:val="000000"/>
          <w:sz w:val="24"/>
        </w:rPr>
        <w:t>announcement,</w:t>
      </w:r>
      <w:r>
        <w:rPr>
          <w:color w:val="000000"/>
        </w:rPr>
        <w:t xml:space="preserve"> </w:t>
      </w:r>
      <w:r>
        <w:rPr>
          <w:rFonts w:ascii="Times New Roman;serif" w:hAnsi="Times New Roman;serif"/>
          <w:b w:val="false"/>
          <w:color w:val="000000"/>
          <w:sz w:val="24"/>
        </w:rPr>
        <w:t>statement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disclosure</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case</w:t>
      </w:r>
      <w:r>
        <w:rPr>
          <w:color w:val="000000"/>
        </w:rPr>
        <w:t xml:space="preserve"> </w:t>
      </w:r>
      <w:r>
        <w:rPr>
          <w:rFonts w:ascii="Times New Roman;serif" w:hAnsi="Times New Roman;serif"/>
          <w:b w:val="false"/>
          <w:color w:val="000000"/>
          <w:sz w:val="24"/>
        </w:rPr>
        <w:t>of a proposed announcement, statement or disclosure by Acquiror; provided, however, that either party may, without the prior</w:t>
      </w:r>
      <w:r>
        <w:rPr>
          <w:color w:val="000000"/>
        </w:rPr>
        <w:t xml:space="preserve"> </w:t>
      </w:r>
      <w:r>
        <w:rPr>
          <w:rFonts w:ascii="Times New Roman;serif" w:hAnsi="Times New Roman;serif"/>
          <w:b w:val="false"/>
          <w:color w:val="000000"/>
          <w:sz w:val="24"/>
        </w:rPr>
        <w:t>consent of the</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party (but after prior consultation with the</w:t>
      </w:r>
      <w:r>
        <w:rPr>
          <w:color w:val="000000"/>
        </w:rPr>
        <w:t xml:space="preserve"> </w:t>
      </w:r>
      <w:r>
        <w:rPr>
          <w:rFonts w:ascii="Times New Roman;serif" w:hAnsi="Times New Roman;serif"/>
          <w:b w:val="false"/>
          <w:color w:val="000000"/>
          <w:sz w:val="24"/>
        </w:rPr>
        <w:t>other party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extent</w:t>
      </w:r>
      <w:r>
        <w:rPr>
          <w:color w:val="000000"/>
        </w:rPr>
        <w:t xml:space="preserve"> </w:t>
      </w:r>
      <w:r>
        <w:rPr>
          <w:rFonts w:ascii="Times New Roman;serif" w:hAnsi="Times New Roman;serif"/>
          <w:b w:val="false"/>
          <w:color w:val="000000"/>
          <w:sz w:val="24"/>
        </w:rPr>
        <w:t>practicable</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circumstances),</w:t>
      </w:r>
      <w:r>
        <w:rPr>
          <w:color w:val="000000"/>
        </w:rPr>
        <w:t xml:space="preserve"> </w:t>
      </w:r>
      <w:r>
        <w:rPr>
          <w:rFonts w:ascii="Times New Roman;serif" w:hAnsi="Times New Roman;serif"/>
          <w:b w:val="false"/>
          <w:color w:val="000000"/>
          <w:sz w:val="24"/>
        </w:rPr>
        <w:t>issue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cause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publication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press release or other public announcement to the extent required by applicable Legal Requirements or by the NASDAQ Rules.</w:t>
      </w:r>
    </w:p>
    <w:p>
      <w:pPr>
        <w:pStyle w:val="TextBody"/>
        <w:bidi w:val="0"/>
        <w:spacing w:lineRule="auto" w:line="240" w:before="0" w:after="240"/>
        <w:ind w:left="0" w:right="0" w:firstLine="720"/>
        <w:jc w:val="both"/>
        <w:rPr/>
      </w:pPr>
      <w:r>
        <w:rPr>
          <w:rFonts w:ascii="Times New Roman;serif" w:hAnsi="Times New Roman;serif"/>
          <w:b/>
          <w:color w:val="000000"/>
          <w:sz w:val="24"/>
        </w:rPr>
        <w:t>Section 7.4</w:t>
      </w:r>
      <w:r>
        <w:rPr>
          <w:rFonts w:ascii="Times New Roman;serif" w:hAnsi="Times New Roman;serif"/>
          <w:b/>
          <w:color w:val="000000"/>
          <w:sz w:val="24"/>
          <w:u w:val="single"/>
        </w:rPr>
        <w:t>Reasonable Best Efforts; Cooperation</w:t>
      </w:r>
      <w:r>
        <w:rPr>
          <w:rFonts w:ascii="Times New Roman;serif" w:hAnsi="Times New Roman;serif"/>
          <w:b w:val="false"/>
          <w:color w:val="000000"/>
          <w:sz w:val="24"/>
        </w:rPr>
        <w:t>. Each of Acquiror and the Company agrees to exercise good faith and use its reasonable best efforts, and shall cause their Subsidiaries to use reasonable best efforts, to satisfy the various covenants and conditions to the Closing in this Agreement, and to consummate the Contemplated Transactions as promptly as practicable. Neither Acquiror nor the Company will intentionally take or intentionally permit to be</w:t>
      </w:r>
      <w:r>
        <w:rPr>
          <w:color w:val="000000"/>
        </w:rPr>
        <w:t xml:space="preserve"> </w:t>
      </w:r>
      <w:r>
        <w:rPr>
          <w:rFonts w:ascii="Times New Roman;serif" w:hAnsi="Times New Roman;serif"/>
          <w:b w:val="false"/>
          <w:color w:val="000000"/>
          <w:sz w:val="24"/>
        </w:rPr>
        <w:t>taken</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action</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would</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breach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 Between 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Closing</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will cause each Subsidiary of Acquiror and the Company, respectively, and all of their respective Affiliates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Representatives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cooperate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filings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by any applicable Legal Requirements to make in connection with the Contemplated Transactions. Subject to applicable Legal Requirements and the instructions of any Regulatory Authority, each party shall keep the other party reasonably apprised of the status of matters relating to the completion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Contemplated</w:t>
      </w:r>
      <w:r>
        <w:rPr>
          <w:color w:val="000000"/>
        </w:rPr>
        <w:t xml:space="preserve"> </w:t>
      </w:r>
      <w:r>
        <w:rPr>
          <w:rFonts w:ascii="Times New Roman;serif" w:hAnsi="Times New Roman;serif"/>
          <w:b w:val="false"/>
          <w:color w:val="000000"/>
          <w:sz w:val="24"/>
        </w:rPr>
        <w:t>Transactions,</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promptly</w:t>
      </w:r>
      <w:r>
        <w:rPr>
          <w:color w:val="000000"/>
        </w:rPr>
        <w:t xml:space="preserve"> </w:t>
      </w:r>
      <w:r>
        <w:rPr>
          <w:rFonts w:ascii="Times New Roman;serif" w:hAnsi="Times New Roman;serif"/>
          <w:b w:val="false"/>
          <w:color w:val="000000"/>
          <w:sz w:val="24"/>
        </w:rPr>
        <w:t>furnishing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with copies of notices or other written communications received by it or any of its Subsidiaries from any Regulatory Authority with respect to such transactions.</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629920"/>
                <wp:effectExtent l="0" t="0" r="0" b="0"/>
                <wp:wrapNone/>
                <wp:docPr id="64" name="Frame6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4"/>
        </w:rPr>
        <w:t>Section 7.5</w:t>
      </w:r>
      <w:r>
        <w:rPr>
          <w:rFonts w:ascii="Times New Roman;serif" w:hAnsi="Times New Roman;serif"/>
          <w:b/>
          <w:color w:val="000000"/>
          <w:sz w:val="24"/>
          <w:u w:val="single"/>
        </w:rPr>
        <w:t>Tax-Free Reorganization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parties intend that the Merger, together with the Mid-Tier Merger, qualify as a reorganization within the meaning of Section 368(a) and related sections of the Code and that this Agreement constitute a “plan of reorganization” within the meaning of Section 1.368-2(g) of the Treasury Regulations promulgated under the Code. From and after the date of this Agreement and until the Effective Time, each of the Company and Acquiror shall use its reasonable best efforts, and shall cause their respective Subsidiaries to use reasonable best efforts, to cause the Merger, together with the Mid-Tier Merger, to qualify as a reorganization within the meaning of Section 368(a) of the Code, and will not knowingly take any action, cause any action to be taken, fail to take any action or cause any action to fail to be taken which action or failure to act could prevent the Merger, together with the Mid-Tier Merger, from qualifying as a reorganization within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meaning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Section 368(a)</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Code. Following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neither</w:t>
      </w:r>
      <w:r>
        <w:rPr>
          <w:color w:val="000000"/>
        </w:rPr>
        <w:t xml:space="preserve"> </w:t>
      </w:r>
      <w:r>
        <w:rPr>
          <w:rFonts w:ascii="Times New Roman;serif" w:hAnsi="Times New Roman;serif"/>
          <w:b w:val="false"/>
          <w:color w:val="000000"/>
          <w:sz w:val="24"/>
        </w:rPr>
        <w:t>Acquiror nor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Affiliate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knowingly</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take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action,</w:t>
      </w:r>
      <w:r>
        <w:rPr>
          <w:color w:val="000000"/>
        </w:rPr>
        <w:t xml:space="preserve"> </w:t>
      </w:r>
      <w:r>
        <w:rPr>
          <w:rFonts w:ascii="Times New Roman;serif" w:hAnsi="Times New Roman;serif"/>
          <w:b w:val="false"/>
          <w:color w:val="000000"/>
          <w:sz w:val="24"/>
        </w:rPr>
        <w:t>cause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action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taken,</w:t>
      </w:r>
      <w:r>
        <w:rPr>
          <w:color w:val="000000"/>
        </w:rPr>
        <w:t xml:space="preserve"> </w:t>
      </w:r>
      <w:r>
        <w:rPr>
          <w:rFonts w:ascii="Times New Roman;serif" w:hAnsi="Times New Roman;serif"/>
          <w:b w:val="false"/>
          <w:color w:val="000000"/>
          <w:sz w:val="24"/>
        </w:rPr>
        <w:t>fail</w:t>
      </w:r>
      <w:r>
        <w:rPr>
          <w:color w:val="000000"/>
        </w:rPr>
        <w:t xml:space="preserve"> </w:t>
      </w:r>
      <w:r>
        <w:rPr>
          <w:rFonts w:ascii="Times New Roman;serif" w:hAnsi="Times New Roman;serif"/>
          <w:b w:val="false"/>
          <w:color w:val="000000"/>
          <w:sz w:val="24"/>
        </w:rPr>
        <w:t>to take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action,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cause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action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fail</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taken,</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action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failure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act</w:t>
      </w:r>
      <w:r>
        <w:rPr>
          <w:color w:val="000000"/>
        </w:rPr>
        <w:t xml:space="preserve"> </w:t>
      </w:r>
      <w:r>
        <w:rPr>
          <w:rFonts w:ascii="Times New Roman;serif" w:hAnsi="Times New Roman;serif"/>
          <w:b w:val="false"/>
          <w:color w:val="000000"/>
          <w:sz w:val="24"/>
        </w:rPr>
        <w:t>could</w:t>
      </w:r>
      <w:r>
        <w:rPr>
          <w:color w:val="000000"/>
        </w:rPr>
        <w:t xml:space="preserve"> </w:t>
      </w:r>
      <w:r>
        <w:rPr>
          <w:rFonts w:ascii="Times New Roman;serif" w:hAnsi="Times New Roman;serif"/>
          <w:b w:val="false"/>
          <w:color w:val="000000"/>
          <w:sz w:val="24"/>
        </w:rPr>
        <w:t>prevent the Merger, together with the Mid-Tier Merger, from qualifying as a reorganization within the meaning of Section 368(a) of the Code. Within forty-five</w:t>
      </w:r>
      <w:r>
        <w:rPr>
          <w:color w:val="000000"/>
        </w:rPr>
        <w:t xml:space="preserve"> </w:t>
      </w:r>
      <w:r>
        <w:rPr>
          <w:rFonts w:ascii="Times New Roman;serif" w:hAnsi="Times New Roman;serif"/>
          <w:b w:val="false"/>
          <w:color w:val="000000"/>
          <w:sz w:val="24"/>
        </w:rPr>
        <w:t>(45) days following the Effective Time or, if earlier, January 15 of the year following the calendar year in which the Effective Time occurred, the Surviving Entity shall comply with the reporting requirements of Section 1.6045B-1(a)(2) of the Treasury Regulations. Each of the Company and Acquiror shall report the Merger, together</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Mid-Tier</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reorganization</w:t>
      </w:r>
      <w:r>
        <w:rPr>
          <w:color w:val="000000"/>
        </w:rPr>
        <w:t xml:space="preserve"> </w:t>
      </w:r>
      <w:r>
        <w:rPr>
          <w:rFonts w:ascii="Times New Roman;serif" w:hAnsi="Times New Roman;serif"/>
          <w:b w:val="false"/>
          <w:color w:val="000000"/>
          <w:sz w:val="24"/>
        </w:rPr>
        <w:t>within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meaning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Section 368(a)</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Code on its U.S. federal income Tax Return, unless otherwise required pursuant to a “determination” within the meaning of Section 1313(a) of the Code.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As of the date hereof, the Company does not know of any reason: (i) why it would not be able to deliver to counsel to the Company and counsel to Acquiror, at the date of the legal opinions referred to in </w:t>
      </w:r>
      <w:r>
        <w:rPr>
          <w:rFonts w:ascii="Times New Roman;serif" w:hAnsi="Times New Roman;serif"/>
          <w:b/>
          <w:color w:val="000000"/>
          <w:sz w:val="24"/>
        </w:rPr>
        <w:t>Section 8.10</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color w:val="000000"/>
          <w:sz w:val="24"/>
        </w:rPr>
        <w:t>Section 9.8</w:t>
      </w:r>
      <w:r>
        <w:rPr>
          <w:color w:val="000000"/>
        </w:rPr>
        <w:t xml:space="preserve"> </w:t>
      </w:r>
      <w:r>
        <w:rPr>
          <w:rFonts w:ascii="Times New Roman;serif" w:hAnsi="Times New Roman;serif"/>
          <w:b w:val="false"/>
          <w:color w:val="000000"/>
          <w:sz w:val="24"/>
        </w:rPr>
        <w:t>certificates</w:t>
      </w:r>
      <w:r>
        <w:rPr>
          <w:color w:val="000000"/>
        </w:rPr>
        <w:t xml:space="preserve"> </w:t>
      </w:r>
      <w:r>
        <w:rPr>
          <w:rFonts w:ascii="Times New Roman;serif" w:hAnsi="Times New Roman;serif"/>
          <w:b w:val="false"/>
          <w:color w:val="000000"/>
          <w:sz w:val="24"/>
        </w:rPr>
        <w:t>substantially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compliance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IRS published advance ruling guidelines, with reasonable or customary exceptions, additions and modifications thereto (the “</w:t>
      </w:r>
      <w:r>
        <w:rPr>
          <w:rFonts w:ascii="Times New Roman;serif" w:hAnsi="Times New Roman;serif"/>
          <w:b/>
          <w:color w:val="000000"/>
          <w:sz w:val="24"/>
        </w:rPr>
        <w:t>IRS Guidelines</w:t>
      </w:r>
      <w:r>
        <w:rPr>
          <w:color w:val="000000"/>
        </w:rPr>
        <w:t>”</w:t>
      </w:r>
      <w:r>
        <w:rPr>
          <w:rFonts w:ascii="Times New Roman;serif" w:hAnsi="Times New Roman;serif"/>
          <w:b w:val="false"/>
          <w:color w:val="000000"/>
          <w:sz w:val="24"/>
        </w:rPr>
        <w:t>), to enable counsel to Acquiror and counsel to the Company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deliver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opinions</w:t>
      </w:r>
      <w:r>
        <w:rPr>
          <w:color w:val="000000"/>
        </w:rPr>
        <w:t xml:space="preserve"> </w:t>
      </w:r>
      <w:r>
        <w:rPr>
          <w:rFonts w:ascii="Times New Roman;serif" w:hAnsi="Times New Roman;serif"/>
          <w:b w:val="false"/>
          <w:color w:val="000000"/>
          <w:sz w:val="24"/>
        </w:rPr>
        <w:t>contemplated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color w:val="000000"/>
          <w:sz w:val="24"/>
        </w:rPr>
        <w:t>Section 8.10</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color w:val="000000"/>
          <w:sz w:val="24"/>
        </w:rPr>
        <w:t>Section 9.8,</w:t>
      </w:r>
      <w:r>
        <w:rPr>
          <w:color w:val="000000"/>
        </w:rPr>
        <w:t xml:space="preserve"> </w:t>
      </w:r>
      <w:r>
        <w:rPr>
          <w:rFonts w:ascii="Times New Roman;serif" w:hAnsi="Times New Roman;serif"/>
          <w:b w:val="false"/>
          <w:color w:val="000000"/>
          <w:sz w:val="24"/>
        </w:rPr>
        <w:t>respectively,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 Company</w:t>
      </w:r>
      <w:r>
        <w:rPr>
          <w:color w:val="000000"/>
        </w:rPr>
        <w:t xml:space="preserve"> </w:t>
      </w:r>
      <w:r>
        <w:rPr>
          <w:rFonts w:ascii="Times New Roman;serif" w:hAnsi="Times New Roman;serif"/>
          <w:b w:val="false"/>
          <w:color w:val="000000"/>
          <w:sz w:val="24"/>
        </w:rPr>
        <w:t>hereby</w:t>
      </w:r>
      <w:r>
        <w:rPr>
          <w:color w:val="000000"/>
        </w:rPr>
        <w:t xml:space="preserve"> </w:t>
      </w:r>
      <w:r>
        <w:rPr>
          <w:rFonts w:ascii="Times New Roman;serif" w:hAnsi="Times New Roman;serif"/>
          <w:b w:val="false"/>
          <w:color w:val="000000"/>
          <w:sz w:val="24"/>
        </w:rPr>
        <w:t>agrees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deliver</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certificates</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opinions;</w:t>
      </w:r>
      <w:r>
        <w:rPr>
          <w:color w:val="000000"/>
        </w:rPr>
        <w:t xml:space="preserve"> </w:t>
      </w:r>
      <w:r>
        <w:rPr>
          <w:rFonts w:ascii="Times New Roman;serif" w:hAnsi="Times New Roman;serif"/>
          <w:b w:val="false"/>
          <w:color w:val="000000"/>
          <w:sz w:val="24"/>
        </w:rPr>
        <w:t>or (ii) why</w:t>
      </w:r>
      <w:r>
        <w:rPr>
          <w:color w:val="000000"/>
        </w:rPr>
        <w:t xml:space="preserve"> </w:t>
      </w:r>
      <w:r>
        <w:rPr>
          <w:rFonts w:ascii="Times New Roman;serif" w:hAnsi="Times New Roman;serif"/>
          <w:b w:val="false"/>
          <w:color w:val="000000"/>
          <w:sz w:val="24"/>
        </w:rPr>
        <w:t>counsel</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would</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able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deliver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opinion</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color w:val="000000"/>
          <w:sz w:val="24"/>
        </w:rPr>
        <w:t>Section 9.8</w:t>
      </w:r>
      <w:hyperlink w:anchor="i1099959681bb4628a2304d2f74eec53e_13">
        <w:r>
          <w:rPr>
            <w:rStyle w:val="InternetLink"/>
            <w:rFonts w:ascii="Times New Roman;serif" w:hAnsi="Times New Roman;serif"/>
            <w:b w:val="false"/>
            <w:strike w:val="false"/>
            <w:dstrike w:val="false"/>
            <w:color w:val="000000"/>
            <w:sz w:val="24"/>
            <w:u w:val="none"/>
            <w:effect w:val="none"/>
          </w:rPr>
          <w:t>.</w:t>
        </w:r>
      </w:hyperlink>
      <w:r>
        <w:rPr>
          <w:rFonts w:ascii="Times New Roman;serif" w:hAnsi="Times New Roman;serif"/>
          <w:b w:val="false"/>
          <w:color w:val="000000"/>
          <w:sz w:val="24"/>
        </w:rPr>
        <w:t xml:space="preserve"> The Company will deliver such certificates to counsel to the Company and counsel to Acquiror.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As of the date hereof, Acquiror does not know of any reason: (i) why it would not be able to deliver to counsel to Acquiror and counsel to the Company, at the date of the legal opinions referred to in </w:t>
      </w:r>
      <w:r>
        <w:rPr>
          <w:rFonts w:ascii="Times New Roman;serif" w:hAnsi="Times New Roman;serif"/>
          <w:b/>
          <w:color w:val="000000"/>
          <w:sz w:val="24"/>
        </w:rPr>
        <w:t>Section 8.10</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color w:val="000000"/>
          <w:sz w:val="24"/>
        </w:rPr>
        <w:t>Section 9.8</w:t>
      </w:r>
      <w:r>
        <w:rPr>
          <w:rFonts w:ascii="Times New Roman;serif" w:hAnsi="Times New Roman;serif"/>
          <w:b w:val="false"/>
          <w:color w:val="000000"/>
          <w:sz w:val="24"/>
        </w:rPr>
        <w:t>, certificates</w:t>
      </w:r>
      <w:r>
        <w:rPr>
          <w:color w:val="000000"/>
        </w:rPr>
        <w:t xml:space="preserve"> </w:t>
      </w:r>
      <w:r>
        <w:rPr>
          <w:rFonts w:ascii="Times New Roman;serif" w:hAnsi="Times New Roman;serif"/>
          <w:b w:val="false"/>
          <w:color w:val="000000"/>
          <w:sz w:val="24"/>
        </w:rPr>
        <w:t>substantially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compliance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 IRS Guidelines, to enable counsel to Acquiror and counsel to the Company to deliver the legal opinions</w:t>
      </w:r>
      <w:r>
        <w:rPr>
          <w:color w:val="000000"/>
        </w:rPr>
        <w:t xml:space="preserve"> </w:t>
      </w:r>
      <w:r>
        <w:rPr>
          <w:rFonts w:ascii="Times New Roman;serif" w:hAnsi="Times New Roman;serif"/>
          <w:b w:val="false"/>
          <w:color w:val="000000"/>
          <w:sz w:val="24"/>
        </w:rPr>
        <w:t>contemplated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color w:val="000000"/>
          <w:sz w:val="24"/>
        </w:rPr>
        <w:t>Section 8.10</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color w:val="000000"/>
          <w:sz w:val="24"/>
        </w:rPr>
        <w:t>Section 9.8,</w:t>
      </w:r>
      <w:r>
        <w:rPr>
          <w:color w:val="000000"/>
        </w:rPr>
        <w:t xml:space="preserve"> </w:t>
      </w:r>
      <w:r>
        <w:rPr>
          <w:rFonts w:ascii="Times New Roman;serif" w:hAnsi="Times New Roman;serif"/>
          <w:b w:val="false"/>
          <w:color w:val="000000"/>
          <w:sz w:val="24"/>
        </w:rPr>
        <w:t>respectively,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hereby</w:t>
      </w:r>
      <w:r>
        <w:rPr>
          <w:color w:val="000000"/>
        </w:rPr>
        <w:t xml:space="preserve"> </w:t>
      </w:r>
      <w:r>
        <w:rPr>
          <w:rFonts w:ascii="Times New Roman;serif" w:hAnsi="Times New Roman;serif"/>
          <w:b w:val="false"/>
          <w:color w:val="000000"/>
          <w:sz w:val="24"/>
        </w:rPr>
        <w:t>agrees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 xml:space="preserve">deliver such certificates effective as of the date of such opinions; or (ii) why counsel to Acquiror would not be able to deliver the opinion required by </w:t>
      </w:r>
      <w:r>
        <w:rPr>
          <w:rFonts w:ascii="Times New Roman;serif" w:hAnsi="Times New Roman;serif"/>
          <w:b/>
          <w:color w:val="000000"/>
          <w:sz w:val="24"/>
        </w:rPr>
        <w:t>Section 8.10</w:t>
      </w:r>
      <w:r>
        <w:rPr>
          <w:rFonts w:ascii="Times New Roman;serif" w:hAnsi="Times New Roman;serif"/>
          <w:b w:val="false"/>
          <w:color w:val="000000"/>
          <w:sz w:val="24"/>
        </w:rPr>
        <w:t>. Acquiror will deliver such certificates to counsel to Acquiror and counsel to the Company.</w:t>
      </w:r>
    </w:p>
    <w:p>
      <w:pPr>
        <w:pStyle w:val="TextBody"/>
        <w:bidi w:val="0"/>
        <w:spacing w:lineRule="auto" w:line="240" w:before="0" w:after="240"/>
        <w:ind w:left="0" w:right="0" w:firstLine="720"/>
        <w:jc w:val="both"/>
        <w:rPr/>
      </w:pPr>
      <w:r>
        <w:rPr>
          <w:rFonts w:ascii="Times New Roman;serif" w:hAnsi="Times New Roman;serif"/>
          <w:b/>
          <w:color w:val="000000"/>
          <w:sz w:val="24"/>
        </w:rPr>
        <w:t>Section 7.6</w:t>
      </w:r>
      <w:r>
        <w:rPr>
          <w:rFonts w:ascii="Times New Roman;serif" w:hAnsi="Times New Roman;serif"/>
          <w:b/>
          <w:color w:val="000000"/>
          <w:sz w:val="24"/>
          <w:u w:val="single"/>
        </w:rPr>
        <w:t>Employees and Employee Benefits.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All individuals employed by the Company or any of its Subsidiaries immediately prior to the Closing, or if later, immediately prior to the Bank Merger (“</w:t>
      </w:r>
      <w:r>
        <w:rPr>
          <w:rFonts w:ascii="Times New Roman;serif" w:hAnsi="Times New Roman;serif"/>
          <w:b/>
          <w:color w:val="000000"/>
          <w:sz w:val="24"/>
        </w:rPr>
        <w:t>Covered Employees</w:t>
      </w:r>
      <w:r>
        <w:rPr>
          <w:color w:val="000000"/>
        </w:rPr>
        <w:t>”</w:t>
      </w:r>
      <w:r>
        <w:rPr>
          <w:rFonts w:ascii="Times New Roman;serif" w:hAnsi="Times New Roman;serif"/>
          <w:b w:val="false"/>
          <w:color w:val="000000"/>
          <w:sz w:val="24"/>
        </w:rPr>
        <w:t>) shall automatically become employees of Acquiror or its Subsidiaries as of the Effective Time or Bank Merger, as applicable. Acquiror or its Subsidiaries shall maintain employee benefit plans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compensation</w:t>
      </w:r>
      <w:r>
        <w:rPr>
          <w:color w:val="000000"/>
        </w:rPr>
        <w:t xml:space="preserve"> </w:t>
      </w:r>
      <w:r>
        <w:rPr>
          <w:rFonts w:ascii="Times New Roman;serif" w:hAnsi="Times New Roman;serif"/>
          <w:b w:val="false"/>
          <w:color w:val="000000"/>
          <w:sz w:val="24"/>
        </w:rPr>
        <w:t>opportunities</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Covered</w:t>
      </w:r>
      <w:r>
        <w:rPr>
          <w:color w:val="000000"/>
        </w:rPr>
        <w:t xml:space="preserve"> </w:t>
      </w:r>
      <w:r>
        <w:rPr>
          <w:rFonts w:ascii="Times New Roman;serif" w:hAnsi="Times New Roman;serif"/>
          <w:b w:val="false"/>
          <w:color w:val="000000"/>
          <w:sz w:val="24"/>
        </w:rPr>
        <w:t>Employees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provide</w:t>
      </w:r>
      <w:r>
        <w:rPr>
          <w:color w:val="000000"/>
        </w:rPr>
        <w:t xml:space="preserve"> </w:t>
      </w:r>
      <w:r>
        <w:rPr>
          <w:rFonts w:ascii="Times New Roman;serif" w:hAnsi="Times New Roman;serif"/>
          <w:b w:val="false"/>
          <w:color w:val="000000"/>
          <w:sz w:val="24"/>
        </w:rPr>
        <w:t>employee benefits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compensation</w:t>
      </w:r>
      <w:r>
        <w:rPr>
          <w:color w:val="000000"/>
        </w:rPr>
        <w:t xml:space="preserve"> </w:t>
      </w:r>
      <w:r>
        <w:rPr>
          <w:rFonts w:ascii="Times New Roman;serif" w:hAnsi="Times New Roman;serif"/>
          <w:b w:val="false"/>
          <w:color w:val="000000"/>
          <w:sz w:val="24"/>
        </w:rPr>
        <w:t>opportunities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aggregate,</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substantially</w:t>
      </w:r>
      <w:r>
        <w:rPr>
          <w:color w:val="000000"/>
        </w:rPr>
        <w:t xml:space="preserve"> </w:t>
      </w:r>
      <w:r>
        <w:rPr>
          <w:rFonts w:ascii="Times New Roman;serif" w:hAnsi="Times New Roman;serif"/>
          <w:b w:val="false"/>
          <w:color w:val="000000"/>
          <w:sz w:val="24"/>
        </w:rPr>
        <w:t>comparable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 xml:space="preserve">the employee benefits and compensation opportunities that are made available to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629920"/>
                <wp:effectExtent l="0" t="0" r="0" b="0"/>
                <wp:wrapNone/>
                <wp:docPr id="65" name="Frame6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similarly situated employees of</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or its Subsidiaries 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Benefit Plans; provided, however, that: (i) in no event shall any Covered Employee be eligible to participate in any closed or frozen Acquiror Benefit Plan; and (ii) until such time as Acquiror shall cause Covered Employees to participate in the Acquiror</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Plans,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Covered</w:t>
      </w:r>
      <w:r>
        <w:rPr>
          <w:color w:val="000000"/>
        </w:rPr>
        <w:t xml:space="preserve"> </w:t>
      </w:r>
      <w:r>
        <w:rPr>
          <w:rFonts w:ascii="Times New Roman;serif" w:hAnsi="Times New Roman;serif"/>
          <w:b w:val="false"/>
          <w:color w:val="000000"/>
          <w:sz w:val="24"/>
        </w:rPr>
        <w:t>Employee’s</w:t>
      </w:r>
      <w:r>
        <w:rPr>
          <w:color w:val="000000"/>
        </w:rPr>
        <w:t xml:space="preserve"> </w:t>
      </w:r>
      <w:r>
        <w:rPr>
          <w:rFonts w:ascii="Times New Roman;serif" w:hAnsi="Times New Roman;serif"/>
          <w:b w:val="false"/>
          <w:color w:val="000000"/>
          <w:sz w:val="24"/>
        </w:rPr>
        <w:t>continued</w:t>
      </w:r>
      <w:r>
        <w:rPr>
          <w:color w:val="000000"/>
        </w:rPr>
        <w:t xml:space="preserve"> </w:t>
      </w:r>
      <w:r>
        <w:rPr>
          <w:rFonts w:ascii="Times New Roman;serif" w:hAnsi="Times New Roman;serif"/>
          <w:b w:val="false"/>
          <w:color w:val="000000"/>
          <w:sz w:val="24"/>
        </w:rPr>
        <w:t>participation</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Plans shall be deemed to satisfy the foregoing provisions of this sentence (it being understood that participation</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Plans</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commence</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different</w:t>
      </w:r>
      <w:r>
        <w:rPr>
          <w:color w:val="000000"/>
        </w:rPr>
        <w:t xml:space="preserve"> </w:t>
      </w:r>
      <w:r>
        <w:rPr>
          <w:rFonts w:ascii="Times New Roman;serif" w:hAnsi="Times New Roman;serif"/>
          <w:b w:val="false"/>
          <w:color w:val="000000"/>
          <w:sz w:val="24"/>
        </w:rPr>
        <w:t>times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each Acquiror Benefit Plan).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For the purpose of satisfying eligibility requirements and vesting periods (but not for the purpose of benefit accruals) under the Acquiror Benefit Plans providing benefits to the Covered Employees (the “</w:t>
      </w:r>
      <w:r>
        <w:rPr>
          <w:rFonts w:ascii="Times New Roman;serif" w:hAnsi="Times New Roman;serif"/>
          <w:b/>
          <w:color w:val="000000"/>
          <w:sz w:val="24"/>
        </w:rPr>
        <w:t>New Plans</w:t>
      </w:r>
      <w:r>
        <w:rPr>
          <w:color w:val="000000"/>
        </w:rPr>
        <w:t>”</w:t>
      </w:r>
      <w:r>
        <w:rPr>
          <w:rFonts w:ascii="Times New Roman;serif" w:hAnsi="Times New Roman;serif"/>
          <w:b w:val="false"/>
          <w:color w:val="000000"/>
          <w:sz w:val="24"/>
        </w:rPr>
        <w:t>), provided that the following is (i) permitted by the terms of the applicable New Plan, or Acquiror can reasonably amend the terms of such plan to permit such recognition; and (ii) permitted by applicable Legal Requirements, then each Covered Employee shall be credited with his or her years of service with the Company and its Subsidiaries and their respective predecessors to the same extent as such Covered Employee was entitled to credit for such service under any applicable Company Benefit Plan in which such Covered Employee participated or was eligible to participate immediately prior to the Transition Date; provided, however, that the foregoing shall not apply to the extent that its application would result in a duplication of benefits with respect to the same period of service.</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In addition, and without limiting the generality of the foregoing, as of the Transition Date, Acquiror shall use reasonable best efforts to provide that: (i) each Covered Employee shall be immediately eligible to participate, without any waiting time, in any and all New Plans to the extent coverage under such New Plan is similar in type to an applicable Company Benefit Plan in which such Covered Employee was participating immediately prior to the Transition Date (such Company Benefit Plans prior to the Transition Date collectively, the “</w:t>
      </w:r>
      <w:r>
        <w:rPr>
          <w:rFonts w:ascii="Times New Roman;serif" w:hAnsi="Times New Roman;serif"/>
          <w:b/>
          <w:color w:val="000000"/>
          <w:sz w:val="24"/>
        </w:rPr>
        <w:t>Old Plans</w:t>
      </w:r>
      <w:r>
        <w:rPr>
          <w:color w:val="000000"/>
        </w:rPr>
        <w:t>”</w:t>
      </w:r>
      <w:r>
        <w:rPr>
          <w:rFonts w:ascii="Times New Roman;serif" w:hAnsi="Times New Roman;serif"/>
          <w:b w:val="false"/>
          <w:color w:val="000000"/>
          <w:sz w:val="24"/>
        </w:rPr>
        <w:t>); (ii) for purposes of each New Plan providing medical, dental, pharmaceutical, vision or similar benefits to any Covered Employee, all preexisting condition exclusions and actively-at-work requirements of such New Plan shall be waived for such Covered Employee and his or her covered dependents, unless such conditions would not have been waived under the Old Plan in which such Covered Employee, as applicable, participated or was eligible to participate immediately prior to the Transition Date; and (iii) any eligible expenses incurred by such Covered Employee and his or her covered dependents during the portion of the plan year of the Old Plan ending on the Transition Date shall be taken into account under such New Plan to the extent such eligible expenses were incurred during the plan year of the New Plan in which the Transition Date occurs for purposes of satisfying all deductible, coinsurance and maximum out-of-pocket requirements applicable to such Covered Employee and his or her covered dependents for the applicable plan year as if such amounts had been paid in accordance with such New Plan.</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The Company and its Subsidiaries shall take all actions necessary to terminate the Company’s severance policies, if any, immediately prior to the Effective Time. 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color w:val="000000"/>
          <w:sz w:val="24"/>
        </w:rPr>
        <w:t>Section 7.6(e)</w:t>
      </w:r>
      <w:r>
        <w:rPr>
          <w:rFonts w:ascii="Times New Roman;serif" w:hAnsi="Times New Roman;serif"/>
          <w:b w:val="false"/>
          <w:color w:val="000000"/>
          <w:sz w:val="24"/>
        </w:rPr>
        <w:t>, following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Acquiror’s Subsidiary</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cause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eligible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Employee</w:t>
      </w:r>
      <w:r>
        <w:rPr>
          <w:color w:val="000000"/>
        </w:rPr>
        <w:t xml:space="preserve"> </w:t>
      </w:r>
      <w:r>
        <w:rPr>
          <w:rFonts w:ascii="Times New Roman;serif" w:hAnsi="Times New Roman;serif"/>
          <w:b w:val="false"/>
          <w:color w:val="000000"/>
          <w:sz w:val="24"/>
        </w:rPr>
        <w:t>(exempt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non-exempt)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covered</w:t>
      </w:r>
      <w:r>
        <w:rPr>
          <w:color w:val="000000"/>
        </w:rPr>
        <w:t xml:space="preserve"> </w:t>
      </w:r>
      <w:r>
        <w:rPr>
          <w:rFonts w:ascii="Times New Roman;serif" w:hAnsi="Times New Roman;serif"/>
          <w:b w:val="false"/>
          <w:color w:val="000000"/>
          <w:sz w:val="24"/>
        </w:rPr>
        <w:t>by a severance policy under which employees who incur a qualifying involuntary termination of employment will be eligible to receive severance pay in accordance with the severance pay schedule</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7.6(d)</w:t>
        </w:r>
      </w:hyperlink>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Disclosure</w:t>
      </w:r>
      <w:r>
        <w:rPr>
          <w:color w:val="000000"/>
        </w:rPr>
        <w:t xml:space="preserve"> </w:t>
      </w:r>
      <w:r>
        <w:rPr>
          <w:rFonts w:ascii="Times New Roman;serif" w:hAnsi="Times New Roman;serif"/>
          <w:b w:val="false"/>
          <w:color w:val="000000"/>
          <w:sz w:val="24"/>
        </w:rPr>
        <w:t>Schedules. Notwithstanding</w:t>
      </w:r>
      <w:r>
        <w:rPr>
          <w:color w:val="000000"/>
        </w:rPr>
        <w:t xml:space="preserve"> </w:t>
      </w:r>
      <w:r>
        <w:rPr>
          <w:rFonts w:ascii="Times New Roman;serif" w:hAnsi="Times New Roman;serif"/>
          <w:b w:val="false"/>
          <w:color w:val="000000"/>
          <w:sz w:val="24"/>
        </w:rPr>
        <w:t>the foregoing, no Company Employee eligible to receive severance benefits or other payment (excluding,</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avoidance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doubt,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accelerated</w:t>
      </w:r>
      <w:r>
        <w:rPr>
          <w:color w:val="000000"/>
        </w:rPr>
        <w:t xml:space="preserve"> </w:t>
      </w:r>
      <w:r>
        <w:rPr>
          <w:rFonts w:ascii="Times New Roman;serif" w:hAnsi="Times New Roman;serif"/>
          <w:b w:val="false"/>
          <w:color w:val="000000"/>
          <w:sz w:val="24"/>
        </w:rPr>
        <w:t>vesting</w:t>
      </w:r>
      <w:r>
        <w:rPr>
          <w:color w:val="000000"/>
        </w:rPr>
        <w:t xml:space="preserve"> </w:t>
      </w:r>
      <w:r>
        <w:rPr>
          <w:rFonts w:ascii="Times New Roman;serif" w:hAnsi="Times New Roman;serif"/>
          <w:b w:val="false"/>
          <w:color w:val="000000"/>
          <w:sz w:val="24"/>
        </w:rPr>
        <w:t xml:space="preserve">or payments described in </w:t>
      </w:r>
      <w:r>
        <w:rPr>
          <w:rFonts w:ascii="Times New Roman;serif" w:hAnsi="Times New Roman;serif"/>
          <w:b/>
          <w:color w:val="000000"/>
          <w:sz w:val="24"/>
        </w:rPr>
        <w:t xml:space="preserve">Section 2.3 </w:t>
      </w:r>
      <w:r>
        <w:rPr>
          <w:rFonts w:ascii="Times New Roman;serif" w:hAnsi="Times New Roman;serif"/>
          <w:b w:val="false"/>
          <w:color w:val="000000"/>
          <w:sz w:val="24"/>
        </w:rPr>
        <w:t xml:space="preserve">or due to termination of a Company Benefit Plan as described in </w:t>
      </w:r>
      <w:r>
        <w:rPr>
          <w:rFonts w:ascii="Times New Roman;serif" w:hAnsi="Times New Roman;serif"/>
          <w:b/>
          <w:color w:val="000000"/>
          <w:sz w:val="24"/>
        </w:rPr>
        <w:t>Section 5.8</w:t>
      </w:r>
      <w:r>
        <w:rPr>
          <w:rFonts w:ascii="Times New Roman;serif" w:hAnsi="Times New Roman;serif"/>
          <w:b w:val="false"/>
          <w:color w:val="000000"/>
          <w:sz w:val="24"/>
        </w:rPr>
        <w:t>), as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this sentence shall not apply) triggered by the Merger under any employment, change in control, severance,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color w:val="000000"/>
          <w:sz w:val="24"/>
        </w:rPr>
        <w:t>CIC</w:t>
      </w:r>
      <w:r>
        <w:rPr>
          <w:color w:val="000000"/>
        </w:rPr>
        <w:t xml:space="preserve"> </w:t>
      </w:r>
      <w:r>
        <w:rPr>
          <w:rFonts w:ascii="Times New Roman;serif" w:hAnsi="Times New Roman;serif"/>
          <w:b/>
          <w:color w:val="000000"/>
          <w:sz w:val="24"/>
        </w:rPr>
        <w:t>Payment</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entitled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participate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 xml:space="preserve">severance policy applicable to Company Employees, if such Person referenced in this sentence is terminated within six (6) months of the Effective Time. No Company Employee who is entitled to receive severance or similar benefits under a written agreement shall also be entitled to receive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629920"/>
                <wp:effectExtent l="0" t="0" r="0" b="0"/>
                <wp:wrapNone/>
                <wp:docPr id="66" name="Frame6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benefits under such severance policy. Any Company Employee who waives and relinquishes his or her right to a CIC Payment will be eligible for a severance payment as provided in this </w:t>
      </w:r>
      <w:r>
        <w:rPr>
          <w:rFonts w:ascii="Times New Roman;serif" w:hAnsi="Times New Roman;serif"/>
          <w:b/>
          <w:color w:val="000000"/>
          <w:sz w:val="24"/>
        </w:rPr>
        <w:t>Section 7.6(d)</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Any Company Employee who has or is party to any employment agreement, severance agreement, change in control agreement or any other agreement or arrangement that provides for a CIC Payment shall not receive any severance benefits as provided in </w:t>
      </w:r>
      <w:r>
        <w:rPr>
          <w:rFonts w:ascii="Times New Roman;serif" w:hAnsi="Times New Roman;serif"/>
          <w:b/>
          <w:color w:val="000000"/>
          <w:sz w:val="24"/>
        </w:rPr>
        <w:t xml:space="preserve">Section 7.6(d) </w:t>
      </w:r>
      <w:r>
        <w:rPr>
          <w:rFonts w:ascii="Times New Roman;serif" w:hAnsi="Times New Roman;serif"/>
          <w:b w:val="false"/>
          <w:color w:val="000000"/>
          <w:sz w:val="24"/>
        </w:rPr>
        <w:t>but will receive the CIC Payment to the extent it is required to be paid under such agreement; provided that, on or before the Closing Date, the Company will take all reasonable measures within its control to ensure that in the event that the amount of the CIC Payment, or any other payment or benefit under any other plan, agreement or arrangement that, either individually or in combination, for purposes of Code Section 280G (in the aggregate, “</w:t>
      </w:r>
      <w:r>
        <w:rPr>
          <w:rFonts w:ascii="Times New Roman;serif" w:hAnsi="Times New Roman;serif"/>
          <w:b/>
          <w:color w:val="000000"/>
          <w:sz w:val="24"/>
        </w:rPr>
        <w:t>Total Payments</w:t>
      </w:r>
      <w:r>
        <w:rPr>
          <w:color w:val="000000"/>
        </w:rPr>
        <w:t>”</w:t>
      </w:r>
      <w:r>
        <w:rPr>
          <w:rFonts w:ascii="Times New Roman;serif" w:hAnsi="Times New Roman;serif"/>
          <w:b w:val="false"/>
          <w:color w:val="000000"/>
          <w:sz w:val="24"/>
        </w:rPr>
        <w:t>), would constitute an “excess parachute payment” within the meaning of Section 280G of the Code that is subject to the Tax imposed by Section 4999 of the Code, then the amounts of the CIC Payment and such other payments or benefits shall be reduced such that the value of the Total Payments that each counterparty is entitled to receive shall be $1.00 less than the maximum amount which the counterparty may receive without becoming subject to the excise Tax or resulting in a disallowance of a deduction of the payment of such amount under Section 280G of the Code.</w:t>
      </w:r>
    </w:p>
    <w:p>
      <w:pPr>
        <w:pStyle w:val="TextBody"/>
        <w:bidi w:val="0"/>
        <w:spacing w:lineRule="auto" w:line="240" w:before="0" w:after="240"/>
        <w:ind w:left="0" w:right="0" w:firstLine="720"/>
        <w:jc w:val="both"/>
        <w:rPr/>
      </w:pPr>
      <w:r>
        <w:rPr>
          <w:rFonts w:ascii="Times New Roman;serif" w:hAnsi="Times New Roman;serif"/>
          <w:b/>
          <w:color w:val="000000"/>
          <w:sz w:val="24"/>
        </w:rPr>
        <w:t>Section 7.7</w:t>
      </w:r>
      <w:r>
        <w:rPr>
          <w:rFonts w:ascii="Times New Roman;serif" w:hAnsi="Times New Roman;serif"/>
          <w:b/>
          <w:color w:val="000000"/>
          <w:sz w:val="24"/>
          <w:u w:val="single"/>
        </w:rPr>
        <w:t>Takeover Laws</w:t>
      </w:r>
      <w:r>
        <w:rPr>
          <w:rFonts w:ascii="Times New Roman;serif" w:hAnsi="Times New Roman;serif"/>
          <w:b w:val="false"/>
          <w:color w:val="000000"/>
          <w:sz w:val="24"/>
        </w:rPr>
        <w:t>. If any “moratorium,” “control share,” “fair price,” “affiliate</w:t>
      </w:r>
      <w:r>
        <w:rPr>
          <w:color w:val="000000"/>
        </w:rPr>
        <w:t xml:space="preserve"> </w:t>
      </w:r>
      <w:r>
        <w:rPr>
          <w:rFonts w:ascii="Times New Roman;serif" w:hAnsi="Times New Roman;serif"/>
          <w:b w:val="false"/>
          <w:color w:val="000000"/>
          <w:sz w:val="24"/>
        </w:rPr>
        <w:t>transaction,”</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combination”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anti-takeover</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Requirement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may become</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use</w:t>
      </w:r>
      <w:r>
        <w:rPr>
          <w:color w:val="000000"/>
        </w:rPr>
        <w:t xml:space="preserve"> </w:t>
      </w:r>
      <w:r>
        <w:rPr>
          <w:rFonts w:ascii="Times New Roman;serif" w:hAnsi="Times New Roman;serif"/>
          <w:b w:val="false"/>
          <w:color w:val="000000"/>
          <w:sz w:val="24"/>
        </w:rPr>
        <w:t>their</w:t>
      </w:r>
      <w:r>
        <w:rPr>
          <w:color w:val="000000"/>
        </w:rPr>
        <w:t xml:space="preserve"> </w:t>
      </w:r>
      <w:r>
        <w:rPr>
          <w:rFonts w:ascii="Times New Roman;serif" w:hAnsi="Times New Roman;serif"/>
          <w:b w:val="false"/>
          <w:color w:val="000000"/>
          <w:sz w:val="24"/>
        </w:rPr>
        <w:t>respective</w:t>
      </w:r>
      <w:r>
        <w:rPr>
          <w:color w:val="000000"/>
        </w:rPr>
        <w:t xml:space="preserve"> </w:t>
      </w:r>
      <w:r>
        <w:rPr>
          <w:rFonts w:ascii="Times New Roman;serif" w:hAnsi="Times New Roman;serif"/>
          <w:b w:val="false"/>
          <w:color w:val="000000"/>
          <w:sz w:val="24"/>
        </w:rPr>
        <w:t>reasonable</w:t>
      </w:r>
      <w:r>
        <w:rPr>
          <w:color w:val="000000"/>
        </w:rPr>
        <w:t xml:space="preserve"> </w:t>
      </w:r>
      <w:r>
        <w:rPr>
          <w:rFonts w:ascii="Times New Roman;serif" w:hAnsi="Times New Roman;serif"/>
          <w:b w:val="false"/>
          <w:color w:val="000000"/>
          <w:sz w:val="24"/>
        </w:rPr>
        <w:t>best</w:t>
      </w:r>
      <w:r>
        <w:rPr>
          <w:color w:val="000000"/>
        </w:rPr>
        <w:t xml:space="preserve"> </w:t>
      </w:r>
      <w:r>
        <w:rPr>
          <w:rFonts w:ascii="Times New Roman;serif" w:hAnsi="Times New Roman;serif"/>
          <w:b w:val="false"/>
          <w:color w:val="000000"/>
          <w:sz w:val="24"/>
        </w:rPr>
        <w:t>efforts</w:t>
      </w:r>
      <w:r>
        <w:rPr>
          <w:color w:val="000000"/>
        </w:rPr>
        <w:t xml:space="preserve"> </w:t>
      </w:r>
      <w:r>
        <w:rPr>
          <w:rFonts w:ascii="Times New Roman;serif" w:hAnsi="Times New Roman;serif"/>
          <w:b w:val="false"/>
          <w:color w:val="000000"/>
          <w:sz w:val="24"/>
        </w:rPr>
        <w:t>to (a)</w:t>
      </w:r>
      <w:r>
        <w:rPr>
          <w:color w:val="000000"/>
        </w:rPr>
        <w:t xml:space="preserve"> </w:t>
      </w:r>
      <w:r>
        <w:rPr>
          <w:rFonts w:ascii="Times New Roman;serif" w:hAnsi="Times New Roman;serif"/>
          <w:b w:val="false"/>
          <w:color w:val="000000"/>
          <w:sz w:val="24"/>
        </w:rPr>
        <w:t>take such actions as are reasonably necessary so that the transactions contemplated hereunder may be consummated as promptly as practicable on the terms contemplated by this Agreement and (b)</w:t>
      </w:r>
      <w:r>
        <w:rPr>
          <w:color w:val="000000"/>
        </w:rPr>
        <w:t xml:space="preserve"> </w:t>
      </w:r>
      <w:r>
        <w:rPr>
          <w:rFonts w:ascii="Times New Roman;serif" w:hAnsi="Times New Roman;serif"/>
          <w:b w:val="false"/>
          <w:color w:val="000000"/>
          <w:sz w:val="24"/>
        </w:rPr>
        <w:t>otherwise take all such actions as are reasonably necessary to eliminate or minimize the effects of any such Legal Requirement on the Merger and the transactions contemplated by this Agreement.</w:t>
      </w:r>
    </w:p>
    <w:p>
      <w:pPr>
        <w:pStyle w:val="TextBody"/>
        <w:bidi w:val="0"/>
        <w:spacing w:lineRule="auto" w:line="240" w:before="0" w:after="240"/>
        <w:ind w:left="0" w:right="0" w:firstLine="720"/>
        <w:jc w:val="both"/>
        <w:rPr/>
      </w:pPr>
      <w:r>
        <w:rPr>
          <w:rFonts w:ascii="Times New Roman;serif" w:hAnsi="Times New Roman;serif"/>
          <w:b/>
          <w:color w:val="000000"/>
          <w:sz w:val="24"/>
        </w:rPr>
        <w:t>Section 7.8</w:t>
      </w:r>
      <w:r>
        <w:rPr>
          <w:rFonts w:ascii="Times New Roman;serif" w:hAnsi="Times New Roman;serif"/>
          <w:b/>
          <w:color w:val="000000"/>
          <w:sz w:val="24"/>
          <w:u w:val="single"/>
        </w:rPr>
        <w:t>Stockholder Litigation</w:t>
      </w:r>
      <w:r>
        <w:rPr>
          <w:rFonts w:ascii="Times New Roman;serif" w:hAnsi="Times New Roman;serif"/>
          <w:b w:val="false"/>
          <w:color w:val="000000"/>
          <w:sz w:val="24"/>
        </w:rPr>
        <w:t>. 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give</w:t>
      </w:r>
      <w:r>
        <w:rPr>
          <w:color w:val="000000"/>
        </w:rPr>
        <w:t xml:space="preserve"> </w:t>
      </w:r>
      <w:r>
        <w:rPr>
          <w:rFonts w:ascii="Times New Roman;serif" w:hAnsi="Times New Roman;serif"/>
          <w:b w:val="false"/>
          <w:color w:val="000000"/>
          <w:sz w:val="24"/>
        </w:rPr>
        <w:t>the other the reasonable opportunity to consult concerning the defense of any stockholder litigation against the Company or Acquiror, as applicable, or any of their respective directors or officers relating to the Contemplated Transactions.</w:t>
      </w:r>
    </w:p>
    <w:p>
      <w:pPr>
        <w:pStyle w:val="TextBody"/>
        <w:bidi w:val="0"/>
        <w:spacing w:lineRule="auto" w:line="240" w:before="0" w:after="240"/>
        <w:jc w:val="center"/>
        <w:rPr/>
      </w:pPr>
      <w:r>
        <w:rPr>
          <w:rFonts w:ascii="Times New Roman;serif" w:hAnsi="Times New Roman;serif"/>
          <w:b/>
          <w:color w:val="000000"/>
          <w:sz w:val="24"/>
        </w:rPr>
        <w:t>Article 8</w:t>
      </w:r>
      <w:r>
        <w:rPr>
          <w:rFonts w:ascii="Times New Roman;serif" w:hAnsi="Times New Roman;serif"/>
          <w:b/>
          <w:color w:val="000000"/>
          <w:sz w:val="24"/>
        </w:rPr>
        <w:br/>
        <w:t>CONDITIONS PRECEDENT TO OBLIGATIONS OF ACQUIROR</w:t>
      </w:r>
    </w:p>
    <w:p>
      <w:pPr>
        <w:pStyle w:val="TextBody"/>
        <w:bidi w:val="0"/>
        <w:spacing w:lineRule="auto" w:line="288" w:before="240" w:after="240"/>
        <w:ind w:left="0" w:right="0" w:firstLine="720"/>
        <w:jc w:val="both"/>
        <w:rPr/>
      </w:pP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obligations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consummate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Contemplated</w:t>
      </w:r>
      <w:r>
        <w:rPr>
          <w:color w:val="000000"/>
        </w:rPr>
        <w:t xml:space="preserve"> </w:t>
      </w:r>
      <w:r>
        <w:rPr>
          <w:rFonts w:ascii="Times New Roman;serif" w:hAnsi="Times New Roman;serif"/>
          <w:b w:val="false"/>
          <w:color w:val="000000"/>
          <w:sz w:val="24"/>
        </w:rPr>
        <w:t>Transactions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take</w:t>
      </w:r>
      <w:r>
        <w:rPr>
          <w:color w:val="000000"/>
        </w:rPr>
        <w:t xml:space="preserve"> </w:t>
      </w:r>
      <w:r>
        <w:rPr>
          <w:rFonts w:ascii="Times New Roman;serif" w:hAnsi="Times New Roman;serif"/>
          <w:b w:val="false"/>
          <w:color w:val="000000"/>
          <w:sz w:val="24"/>
        </w:rPr>
        <w:t>the other actions required to be taken by Acquiror at the Closing are subject to the satisfaction, at or 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Closing,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following</w:t>
      </w:r>
      <w:r>
        <w:rPr>
          <w:color w:val="000000"/>
        </w:rPr>
        <w:t xml:space="preserve"> </w:t>
      </w:r>
      <w:r>
        <w:rPr>
          <w:rFonts w:ascii="Times New Roman;serif" w:hAnsi="Times New Roman;serif"/>
          <w:b w:val="false"/>
          <w:color w:val="000000"/>
          <w:sz w:val="24"/>
        </w:rPr>
        <w:t>conditions</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waived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Acquiror in whole or in part):</w:t>
      </w:r>
    </w:p>
    <w:p>
      <w:pPr>
        <w:pStyle w:val="TextBody"/>
        <w:bidi w:val="0"/>
        <w:spacing w:lineRule="auto" w:line="240" w:before="0" w:after="240"/>
        <w:ind w:left="0" w:right="0" w:firstLine="720"/>
        <w:jc w:val="both"/>
        <w:rPr/>
      </w:pPr>
      <w:r>
        <w:rPr>
          <w:rFonts w:ascii="Times New Roman;serif" w:hAnsi="Times New Roman;serif"/>
          <w:b/>
          <w:color w:val="000000"/>
          <w:sz w:val="24"/>
        </w:rPr>
        <w:t>Section 8.1</w:t>
      </w:r>
      <w:r>
        <w:rPr>
          <w:rFonts w:ascii="Times New Roman;serif" w:hAnsi="Times New Roman;serif"/>
          <w:b/>
          <w:color w:val="000000"/>
          <w:sz w:val="24"/>
          <w:u w:val="single"/>
        </w:rPr>
        <w:t>Accuracy of Representations and Warranties</w:t>
      </w:r>
      <w:r>
        <w:rPr>
          <w:rFonts w:ascii="Times New Roman;serif" w:hAnsi="Times New Roman;serif"/>
          <w:b w:val="false"/>
          <w:color w:val="000000"/>
          <w:sz w:val="24"/>
        </w:rPr>
        <w:t xml:space="preserve">. For purposes of this </w:t>
      </w:r>
      <w:r>
        <w:rPr>
          <w:rFonts w:ascii="Times New Roman;serif" w:hAnsi="Times New Roman;serif"/>
          <w:b/>
          <w:color w:val="000000"/>
          <w:sz w:val="24"/>
        </w:rPr>
        <w:t>Section 8.1</w:t>
      </w:r>
      <w:r>
        <w:rPr>
          <w:rFonts w:ascii="Times New Roman;serif" w:hAnsi="Times New Roman;serif"/>
          <w:b w:val="false"/>
          <w:color w:val="000000"/>
          <w:sz w:val="24"/>
        </w:rPr>
        <w:t>,the accuracy of the representations and warranties of the Company set forth in this Agreement shall be assessed as 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of this Agreement and as of</w:t>
      </w:r>
      <w:r>
        <w:rPr>
          <w:color w:val="000000"/>
        </w:rPr>
        <w:t xml:space="preserve"> </w:t>
      </w:r>
      <w:r>
        <w:rPr>
          <w:rFonts w:ascii="Times New Roman;serif" w:hAnsi="Times New Roman;serif"/>
          <w:b w:val="false"/>
          <w:color w:val="000000"/>
          <w:sz w:val="24"/>
        </w:rPr>
        <w:t>the Closing Date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such other</w:t>
      </w:r>
      <w:r>
        <w:rPr>
          <w:color w:val="000000"/>
        </w:rPr>
        <w:t xml:space="preserve"> </w:t>
      </w:r>
      <w:r>
        <w:rPr>
          <w:rFonts w:ascii="Times New Roman;serif" w:hAnsi="Times New Roman;serif"/>
          <w:b w:val="false"/>
          <w:color w:val="000000"/>
          <w:sz w:val="24"/>
        </w:rPr>
        <w:t>date(s)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specified,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extent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representation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warranty</w:t>
      </w:r>
      <w:r>
        <w:rPr>
          <w:color w:val="000000"/>
        </w:rPr>
        <w:t xml:space="preserve"> </w:t>
      </w:r>
      <w:r>
        <w:rPr>
          <w:rFonts w:ascii="Times New Roman;serif" w:hAnsi="Times New Roman;serif"/>
          <w:b w:val="false"/>
          <w:color w:val="000000"/>
          <w:sz w:val="24"/>
        </w:rPr>
        <w:t>speaks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specific</w:t>
      </w:r>
      <w:r>
        <w:rPr>
          <w:color w:val="000000"/>
        </w:rPr>
        <w:t xml:space="preserve"> </w:t>
      </w:r>
      <w:r>
        <w:rPr>
          <w:rFonts w:ascii="Times New Roman;serif" w:hAnsi="Times New Roman;serif"/>
          <w:b w:val="false"/>
          <w:color w:val="000000"/>
          <w:sz w:val="24"/>
        </w:rPr>
        <w:t xml:space="preserve">date). The representations and warranties (i) set forth in </w:t>
      </w:r>
      <w:r>
        <w:rPr>
          <w:rFonts w:ascii="Times New Roman;serif" w:hAnsi="Times New Roman;serif"/>
          <w:b/>
          <w:color w:val="000000"/>
          <w:sz w:val="24"/>
        </w:rPr>
        <w:t>Section 3.1(a)</w:t>
      </w:r>
      <w:r>
        <w:rPr>
          <w:rFonts w:ascii="Times New Roman;serif" w:hAnsi="Times New Roman;serif"/>
          <w:b w:val="false"/>
          <w:color w:val="000000"/>
          <w:sz w:val="24"/>
        </w:rPr>
        <w:t xml:space="preserve">, </w:t>
      </w:r>
      <w:r>
        <w:rPr>
          <w:rFonts w:ascii="Times New Roman;serif" w:hAnsi="Times New Roman;serif"/>
          <w:b/>
          <w:color w:val="000000"/>
          <w:sz w:val="24"/>
        </w:rPr>
        <w:t>Section 3.3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color w:val="000000"/>
          <w:sz w:val="24"/>
        </w:rPr>
        <w:t>Section 3.5(a)</w:t>
      </w:r>
      <w:r>
        <w:rPr>
          <w:color w:val="000000"/>
        </w:rPr>
        <w:t xml:space="preserve"> </w:t>
      </w:r>
      <w:r>
        <w:rPr>
          <w:rFonts w:ascii="Times New Roman;serif" w:hAnsi="Times New Roman;serif"/>
          <w:b w:val="false"/>
          <w:color w:val="000000"/>
          <w:sz w:val="24"/>
        </w:rPr>
        <w:t xml:space="preserve">shall be true and correct in all respects (except for inaccuracies which are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 xml:space="preserve">in amount and effect); and (ii) set forth in this Agreement (other than those specified in clause (i)) disregarding any exception or qualification as to materiality or Material Adverse Effect shall be true and correct in all respects, except in the case of this clause (ii) where any such failures to be so true and correct individually or in the aggregate have not had and would not reasonably be expected to have a Material Adverse Effect on the Company, in each of the foregoing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629920"/>
                <wp:effectExtent l="0" t="0" r="0" b="0"/>
                <wp:wrapNone/>
                <wp:docPr id="67" name="Frame6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clauses (i) and (ii), as of the date hereof and as of the Closing Date as though made on the Closing Date, except to the extent such representations and warranties are expressly made as of an earlier date, in which case as of such earlier date.</w:t>
      </w:r>
    </w:p>
    <w:p>
      <w:pPr>
        <w:pStyle w:val="TextBody"/>
        <w:bidi w:val="0"/>
        <w:spacing w:lineRule="auto" w:line="240" w:before="0" w:after="240"/>
        <w:ind w:left="0" w:right="0" w:firstLine="720"/>
        <w:jc w:val="both"/>
        <w:rPr/>
      </w:pPr>
      <w:r>
        <w:rPr>
          <w:rFonts w:ascii="Times New Roman;serif" w:hAnsi="Times New Roman;serif"/>
          <w:b/>
          <w:color w:val="000000"/>
          <w:sz w:val="24"/>
        </w:rPr>
        <w:t>Section 8.2</w:t>
      </w:r>
      <w:r>
        <w:rPr>
          <w:rFonts w:ascii="Times New Roman;serif" w:hAnsi="Times New Roman;serif"/>
          <w:b/>
          <w:color w:val="000000"/>
          <w:sz w:val="24"/>
          <w:u w:val="single"/>
        </w:rPr>
        <w:t>Performance by the Company</w:t>
      </w:r>
      <w:r>
        <w:rPr>
          <w:rFonts w:ascii="Times New Roman;serif" w:hAnsi="Times New Roman;serif"/>
          <w:b w:val="false"/>
          <w:color w:val="000000"/>
          <w:sz w:val="24"/>
        </w:rPr>
        <w:t>. The Company shall have performed or complied in all material respects with all of the covenants and obligations to be performed or complied with by it under the terms of this Agreement on or prior to the Closing Date.</w:t>
      </w:r>
    </w:p>
    <w:p>
      <w:pPr>
        <w:pStyle w:val="TextBody"/>
        <w:bidi w:val="0"/>
        <w:spacing w:lineRule="auto" w:line="240" w:before="0" w:after="240"/>
        <w:ind w:left="0" w:right="0" w:firstLine="720"/>
        <w:jc w:val="both"/>
        <w:rPr/>
      </w:pPr>
      <w:r>
        <w:rPr>
          <w:rFonts w:ascii="Times New Roman;serif" w:hAnsi="Times New Roman;serif"/>
          <w:b/>
          <w:color w:val="000000"/>
          <w:sz w:val="24"/>
        </w:rPr>
        <w:t>Section 8.3</w:t>
      </w:r>
      <w:r>
        <w:rPr>
          <w:rFonts w:ascii="Times New Roman;serif" w:hAnsi="Times New Roman;serif"/>
          <w:b/>
          <w:color w:val="000000"/>
          <w:sz w:val="24"/>
          <w:u w:val="single"/>
        </w:rPr>
        <w:t>Stockholder Approval</w:t>
      </w:r>
      <w:r>
        <w:rPr>
          <w:rFonts w:ascii="Times New Roman;serif" w:hAnsi="Times New Roman;serif"/>
          <w:b w:val="false"/>
          <w:color w:val="000000"/>
          <w:sz w:val="24"/>
        </w:rPr>
        <w:t>. The Company Stockholder Approval shall have been obtained.</w:t>
      </w:r>
    </w:p>
    <w:p>
      <w:pPr>
        <w:pStyle w:val="TextBody"/>
        <w:bidi w:val="0"/>
        <w:spacing w:lineRule="auto" w:line="240" w:before="0" w:after="240"/>
        <w:ind w:left="0" w:right="0" w:firstLine="720"/>
        <w:jc w:val="both"/>
        <w:rPr/>
      </w:pPr>
      <w:r>
        <w:rPr>
          <w:rFonts w:ascii="Times New Roman;serif" w:hAnsi="Times New Roman;serif"/>
          <w:b/>
          <w:color w:val="000000"/>
          <w:sz w:val="24"/>
        </w:rPr>
        <w:t>Section 8.4</w:t>
      </w:r>
      <w:r>
        <w:rPr>
          <w:rFonts w:ascii="Times New Roman;serif" w:hAnsi="Times New Roman;serif"/>
          <w:b/>
          <w:color w:val="000000"/>
          <w:sz w:val="24"/>
          <w:u w:val="single"/>
        </w:rPr>
        <w:t>No Proceedings, Injunctions or Restraints; Illegality</w:t>
      </w:r>
      <w:r>
        <w:rPr>
          <w:rFonts w:ascii="Times New Roman;serif" w:hAnsi="Times New Roman;serif"/>
          <w:b w:val="false"/>
          <w:color w:val="000000"/>
          <w:sz w:val="24"/>
        </w:rPr>
        <w:t>. Since the date of 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there</w:t>
      </w:r>
      <w:r>
        <w:rPr>
          <w:color w:val="000000"/>
        </w:rPr>
        <w:t xml:space="preserve"> </w:t>
      </w:r>
      <w:r>
        <w:rPr>
          <w:rFonts w:ascii="Times New Roman;serif" w:hAnsi="Times New Roman;serif"/>
          <w:b w:val="false"/>
          <w:color w:val="000000"/>
          <w:sz w:val="24"/>
        </w:rPr>
        <w:t>must</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commenced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threatened</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Proceeding:</w:t>
      </w:r>
      <w:r>
        <w:rPr>
          <w:color w:val="000000"/>
        </w:rPr>
        <w:t xml:space="preserve"> </w:t>
      </w:r>
      <w:r>
        <w:rPr>
          <w:rFonts w:ascii="Times New Roman;serif" w:hAnsi="Times New Roman;serif"/>
          <w:b w:val="false"/>
          <w:color w:val="000000"/>
          <w:sz w:val="24"/>
        </w:rPr>
        <w:t>(a)</w:t>
      </w:r>
      <w:r>
        <w:rPr>
          <w:color w:val="000000"/>
        </w:rPr>
        <w:t> </w:t>
      </w:r>
      <w:r>
        <w:rPr>
          <w:rFonts w:ascii="Times New Roman;serif" w:hAnsi="Times New Roman;serif"/>
          <w:b w:val="false"/>
          <w:color w:val="000000"/>
          <w:sz w:val="24"/>
        </w:rPr>
        <w:t>involving any challenge to, or seeking damages or other relief in connection with, any of the Contemplated Transactions,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 that</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of any</w:t>
      </w:r>
      <w:r>
        <w:rPr>
          <w:color w:val="000000"/>
        </w:rPr>
        <w:t xml:space="preserve"> </w:t>
      </w:r>
      <w:r>
        <w:rPr>
          <w:rFonts w:ascii="Times New Roman;serif" w:hAnsi="Times New Roman;serif"/>
          <w:b w:val="false"/>
          <w:color w:val="000000"/>
          <w:sz w:val="24"/>
        </w:rPr>
        <w:t>Order</w:t>
      </w:r>
      <w:r>
        <w:rPr>
          <w:color w:val="000000"/>
        </w:rPr>
        <w:t xml:space="preserve"> </w:t>
      </w:r>
      <w:r>
        <w:rPr>
          <w:rFonts w:ascii="Times New Roman;serif" w:hAnsi="Times New Roman;serif"/>
          <w:b w:val="false"/>
          <w:color w:val="000000"/>
          <w:sz w:val="24"/>
        </w:rPr>
        <w:t>preventing,</w:t>
      </w:r>
      <w:r>
        <w:rPr>
          <w:color w:val="000000"/>
        </w:rPr>
        <w:t xml:space="preserve"> </w:t>
      </w:r>
      <w:r>
        <w:rPr>
          <w:rFonts w:ascii="Times New Roman;serif" w:hAnsi="Times New Roman;serif"/>
          <w:b w:val="false"/>
          <w:color w:val="000000"/>
          <w:sz w:val="24"/>
        </w:rPr>
        <w:t>delaying</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making</w:t>
      </w:r>
      <w:r>
        <w:rPr>
          <w:color w:val="000000"/>
        </w:rPr>
        <w:t xml:space="preserve"> </w:t>
      </w:r>
      <w:r>
        <w:rPr>
          <w:rFonts w:ascii="Times New Roman;serif" w:hAnsi="Times New Roman;serif"/>
          <w:b w:val="false"/>
          <w:color w:val="000000"/>
          <w:sz w:val="24"/>
        </w:rPr>
        <w:t>illegal or otherwise interfering with any of the Contemplated Transactions, in either case that would reasonably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expected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Adverse</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Surviving Entity. No Order, injunction or decree issued by any court or agency of competent jurisdiction or other</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restraint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prohibition</w:t>
      </w:r>
      <w:r>
        <w:rPr>
          <w:color w:val="000000"/>
        </w:rPr>
        <w:t xml:space="preserve"> </w:t>
      </w:r>
      <w:r>
        <w:rPr>
          <w:rFonts w:ascii="Times New Roman;serif" w:hAnsi="Times New Roman;serif"/>
          <w:b w:val="false"/>
          <w:color w:val="000000"/>
          <w:sz w:val="24"/>
        </w:rPr>
        <w:t>preventing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consummation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other Contemplated Transactions shall be in effect. No statute, rule, regulation, Order, injunction or decree shall have been enacted, entered, promulgated or enforced by any Governmental Authority which prohibits or makes illegal consummation of the Merger.</w:t>
      </w:r>
    </w:p>
    <w:p>
      <w:pPr>
        <w:pStyle w:val="TextBody"/>
        <w:bidi w:val="0"/>
        <w:spacing w:lineRule="auto" w:line="240" w:before="0" w:after="240"/>
        <w:ind w:left="0" w:right="0" w:firstLine="720"/>
        <w:jc w:val="both"/>
        <w:rPr/>
      </w:pPr>
      <w:r>
        <w:rPr>
          <w:rFonts w:ascii="Times New Roman;serif" w:hAnsi="Times New Roman;serif"/>
          <w:b/>
          <w:color w:val="000000"/>
          <w:sz w:val="24"/>
        </w:rPr>
        <w:t>Section 8.5</w:t>
      </w:r>
      <w:r>
        <w:rPr>
          <w:rFonts w:ascii="Times New Roman;serif" w:hAnsi="Times New Roman;serif"/>
          <w:b/>
          <w:color w:val="000000"/>
          <w:sz w:val="24"/>
          <w:u w:val="single"/>
        </w:rPr>
        <w:t>Regulatory Approvals</w:t>
      </w:r>
      <w:r>
        <w:rPr>
          <w:rFonts w:ascii="Times New Roman;serif" w:hAnsi="Times New Roman;serif"/>
          <w:b w:val="false"/>
          <w:color w:val="000000"/>
          <w:sz w:val="24"/>
        </w:rPr>
        <w:t>. All Requisite Regulatory Approvals shall have been</w:t>
      </w:r>
      <w:r>
        <w:rPr>
          <w:color w:val="000000"/>
        </w:rPr>
        <w:t xml:space="preserve"> </w:t>
      </w:r>
      <w:r>
        <w:rPr>
          <w:rFonts w:ascii="Times New Roman;serif" w:hAnsi="Times New Roman;serif"/>
          <w:b w:val="false"/>
          <w:color w:val="000000"/>
          <w:sz w:val="24"/>
        </w:rPr>
        <w:t>obtained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remain</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full</w:t>
      </w:r>
      <w:r>
        <w:rPr>
          <w:color w:val="000000"/>
        </w:rPr>
        <w:t xml:space="preserve"> </w:t>
      </w:r>
      <w:r>
        <w:rPr>
          <w:rFonts w:ascii="Times New Roman;serif" w:hAnsi="Times New Roman;serif"/>
          <w:b w:val="false"/>
          <w:color w:val="000000"/>
          <w:sz w:val="24"/>
        </w:rPr>
        <w:t>force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statutory</w:t>
      </w:r>
      <w:r>
        <w:rPr>
          <w:color w:val="000000"/>
        </w:rPr>
        <w:t xml:space="preserve"> </w:t>
      </w:r>
      <w:r>
        <w:rPr>
          <w:rFonts w:ascii="Times New Roman;serif" w:hAnsi="Times New Roman;serif"/>
          <w:b w:val="false"/>
          <w:color w:val="000000"/>
          <w:sz w:val="24"/>
        </w:rPr>
        <w:t>waiting</w:t>
      </w:r>
      <w:r>
        <w:rPr>
          <w:color w:val="000000"/>
        </w:rPr>
        <w:t xml:space="preserve"> </w:t>
      </w:r>
      <w:r>
        <w:rPr>
          <w:rFonts w:ascii="Times New Roman;serif" w:hAnsi="Times New Roman;serif"/>
          <w:b w:val="false"/>
          <w:color w:val="000000"/>
          <w:sz w:val="24"/>
        </w:rPr>
        <w:t>periods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respect thereof shall have expired or been terminated and no such Requisite Regulatory Approval shall have</w:t>
      </w:r>
      <w:r>
        <w:rPr>
          <w:color w:val="000000"/>
        </w:rPr>
        <w:t xml:space="preserve"> </w:t>
      </w:r>
      <w:r>
        <w:rPr>
          <w:rFonts w:ascii="Times New Roman;serif" w:hAnsi="Times New Roman;serif"/>
          <w:b w:val="false"/>
          <w:color w:val="000000"/>
          <w:sz w:val="24"/>
        </w:rPr>
        <w:t>imposed,</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result 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unforeseeable</w:t>
      </w:r>
      <w:r>
        <w:rPr>
          <w:color w:val="000000"/>
        </w:rPr>
        <w:t xml:space="preserve"> </w:t>
      </w:r>
      <w:r>
        <w:rPr>
          <w:rFonts w:ascii="Times New Roman;serif" w:hAnsi="Times New Roman;serif"/>
          <w:b w:val="false"/>
          <w:color w:val="000000"/>
          <w:sz w:val="24"/>
        </w:rPr>
        <w:t>issue,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restriction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condition</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requirement of, such approval that would, after the Effective Time, reasonably be expected by the Acquiror Board to materially restrict or burden, or impair in any material respect the benefits of the Contemplated</w:t>
      </w:r>
      <w:r>
        <w:rPr>
          <w:color w:val="000000"/>
        </w:rPr>
        <w:t xml:space="preserve"> </w:t>
      </w:r>
      <w:r>
        <w:rPr>
          <w:rFonts w:ascii="Times New Roman;serif" w:hAnsi="Times New Roman;serif"/>
          <w:b w:val="false"/>
          <w:color w:val="000000"/>
          <w:sz w:val="24"/>
        </w:rPr>
        <w:t>Transactions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require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materially</w:t>
      </w:r>
      <w:r>
        <w:rPr>
          <w:color w:val="000000"/>
        </w:rPr>
        <w:t xml:space="preserve"> </w:t>
      </w:r>
      <w:r>
        <w:rPr>
          <w:rFonts w:ascii="Times New Roman;serif" w:hAnsi="Times New Roman;serif"/>
          <w:b w:val="false"/>
          <w:color w:val="000000"/>
          <w:sz w:val="24"/>
        </w:rPr>
        <w:t>burdensome</w:t>
      </w:r>
      <w:r>
        <w:rPr>
          <w:color w:val="000000"/>
        </w:rPr>
        <w:t xml:space="preserve"> </w:t>
      </w:r>
      <w:r>
        <w:rPr>
          <w:rFonts w:ascii="Times New Roman;serif" w:hAnsi="Times New Roman;serif"/>
          <w:b w:val="false"/>
          <w:color w:val="000000"/>
          <w:sz w:val="24"/>
        </w:rPr>
        <w:t>modification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businesses, activities, governance, legal structure, capital structure, or compensation or fee arrangements of the Surviving Entity or its Subsidiaries.</w:t>
      </w:r>
    </w:p>
    <w:p>
      <w:pPr>
        <w:pStyle w:val="TextBody"/>
        <w:bidi w:val="0"/>
        <w:spacing w:lineRule="auto" w:line="240" w:before="0" w:after="240"/>
        <w:ind w:left="0" w:right="0" w:firstLine="720"/>
        <w:jc w:val="both"/>
        <w:rPr/>
      </w:pPr>
      <w:r>
        <w:rPr>
          <w:rFonts w:ascii="Times New Roman;serif" w:hAnsi="Times New Roman;serif"/>
          <w:b/>
          <w:color w:val="000000"/>
          <w:sz w:val="24"/>
        </w:rPr>
        <w:t>Section 8.6</w:t>
      </w:r>
      <w:r>
        <w:rPr>
          <w:rFonts w:ascii="Times New Roman;serif" w:hAnsi="Times New Roman;serif"/>
          <w:b/>
          <w:color w:val="000000"/>
          <w:sz w:val="24"/>
          <w:u w:val="single"/>
        </w:rPr>
        <w:t>Mortgage Subsidiary</w:t>
      </w:r>
      <w:r>
        <w:rPr>
          <w:rFonts w:ascii="Times New Roman;serif" w:hAnsi="Times New Roman;serif"/>
          <w:b w:val="false"/>
          <w:color w:val="000000"/>
          <w:sz w:val="24"/>
        </w:rPr>
        <w:t xml:space="preserve">. The Company shall have completed the Mortgage Subsidiary Disposition, as provided for in </w:t>
      </w:r>
      <w:r>
        <w:rPr>
          <w:rFonts w:ascii="Times New Roman;serif" w:hAnsi="Times New Roman;serif"/>
          <w:b/>
          <w:color w:val="000000"/>
          <w:sz w:val="24"/>
        </w:rPr>
        <w:t>Section 5.15.</w:t>
      </w:r>
    </w:p>
    <w:p>
      <w:pPr>
        <w:pStyle w:val="TextBody"/>
        <w:bidi w:val="0"/>
        <w:spacing w:lineRule="auto" w:line="240" w:before="0" w:after="240"/>
        <w:ind w:left="0" w:right="0" w:firstLine="720"/>
        <w:jc w:val="both"/>
        <w:rPr/>
      </w:pPr>
      <w:r>
        <w:rPr>
          <w:rFonts w:ascii="Times New Roman;serif" w:hAnsi="Times New Roman;serif"/>
          <w:b/>
          <w:color w:val="000000"/>
          <w:sz w:val="24"/>
        </w:rPr>
        <w:t>Section 8.7</w:t>
      </w:r>
      <w:r>
        <w:rPr>
          <w:rFonts w:ascii="Times New Roman;serif" w:hAnsi="Times New Roman;serif"/>
          <w:b/>
          <w:color w:val="000000"/>
          <w:sz w:val="24"/>
          <w:u w:val="single"/>
        </w:rPr>
        <w:t>Registration Statement</w:t>
      </w:r>
      <w:r>
        <w:rPr>
          <w:rFonts w:ascii="Times New Roman;serif" w:hAnsi="Times New Roman;serif"/>
          <w:b w:val="false"/>
          <w:color w:val="000000"/>
          <w:sz w:val="24"/>
        </w:rPr>
        <w:t>. The Registration Statement shall have become effective</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Securities Act. No stop order</w:t>
      </w:r>
      <w:r>
        <w:rPr>
          <w:color w:val="000000"/>
        </w:rPr>
        <w:t xml:space="preserve"> </w:t>
      </w:r>
      <w:r>
        <w:rPr>
          <w:rFonts w:ascii="Times New Roman;serif" w:hAnsi="Times New Roman;serif"/>
          <w:b w:val="false"/>
          <w:color w:val="000000"/>
          <w:sz w:val="24"/>
        </w:rPr>
        <w:t>shall have</w:t>
      </w:r>
      <w:r>
        <w:rPr>
          <w:color w:val="000000"/>
        </w:rPr>
        <w:t xml:space="preserve"> </w:t>
      </w:r>
      <w:r>
        <w:rPr>
          <w:rFonts w:ascii="Times New Roman;serif" w:hAnsi="Times New Roman;serif"/>
          <w:b w:val="false"/>
          <w:color w:val="000000"/>
          <w:sz w:val="24"/>
        </w:rPr>
        <w:t>been issued or</w:t>
      </w:r>
      <w:r>
        <w:rPr>
          <w:color w:val="000000"/>
        </w:rPr>
        <w:t xml:space="preserve"> </w:t>
      </w:r>
      <w:r>
        <w:rPr>
          <w:rFonts w:ascii="Times New Roman;serif" w:hAnsi="Times New Roman;serif"/>
          <w:b w:val="false"/>
          <w:color w:val="000000"/>
          <w:sz w:val="24"/>
        </w:rPr>
        <w:t>threatened by the</w:t>
      </w:r>
      <w:r>
        <w:rPr>
          <w:color w:val="000000"/>
        </w:rPr>
        <w:t xml:space="preserve"> </w:t>
      </w:r>
      <w:r>
        <w:rPr>
          <w:rFonts w:ascii="Times New Roman;serif" w:hAnsi="Times New Roman;serif"/>
          <w:b w:val="false"/>
          <w:color w:val="000000"/>
          <w:sz w:val="24"/>
        </w:rPr>
        <w:t>SEC that suspends the effectiveness of the Registration Statement, and no Proceeding shall have been commenced or be pending or threatened for such purpose.</w:t>
      </w:r>
    </w:p>
    <w:p>
      <w:pPr>
        <w:pStyle w:val="TextBody"/>
        <w:bidi w:val="0"/>
        <w:spacing w:lineRule="auto" w:line="240" w:before="0" w:after="240"/>
        <w:ind w:left="0" w:right="0" w:firstLine="720"/>
        <w:jc w:val="both"/>
        <w:rPr/>
      </w:pPr>
      <w:r>
        <w:rPr>
          <w:rFonts w:ascii="Times New Roman;serif" w:hAnsi="Times New Roman;serif"/>
          <w:b/>
          <w:color w:val="000000"/>
          <w:sz w:val="24"/>
        </w:rPr>
        <w:t>Section 8.8</w:t>
      </w:r>
      <w:r>
        <w:rPr>
          <w:rFonts w:ascii="Times New Roman;serif" w:hAnsi="Times New Roman;serif"/>
          <w:b/>
          <w:color w:val="000000"/>
          <w:sz w:val="24"/>
          <w:u w:val="single"/>
        </w:rPr>
        <w:t>Officers’ Certificate</w:t>
      </w:r>
      <w:r>
        <w:rPr>
          <w:rFonts w:ascii="Times New Roman;serif" w:hAnsi="Times New Roman;serif"/>
          <w:b w:val="false"/>
          <w:color w:val="000000"/>
          <w:sz w:val="24"/>
        </w:rPr>
        <w:t>. Acquiror</w:t>
      </w:r>
      <w:r>
        <w:rPr>
          <w:color w:val="000000"/>
        </w:rPr>
        <w:t xml:space="preserve"> </w:t>
      </w:r>
      <w:r>
        <w:rPr>
          <w:rFonts w:ascii="Times New Roman;serif" w:hAnsi="Times New Roman;serif"/>
          <w:b w:val="false"/>
          <w:color w:val="000000"/>
          <w:sz w:val="24"/>
        </w:rPr>
        <w:t>shall have received a</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 xml:space="preserve">signed on behalf of the Company by an executive officer of the Company certifying as to the matters set forth in </w:t>
      </w:r>
      <w:r>
        <w:rPr>
          <w:rFonts w:ascii="Times New Roman;serif" w:hAnsi="Times New Roman;serif"/>
          <w:b/>
          <w:color w:val="000000"/>
          <w:sz w:val="24"/>
        </w:rPr>
        <w:t xml:space="preserve">Section 8.1 </w:t>
      </w:r>
      <w:r>
        <w:rPr>
          <w:rFonts w:ascii="Times New Roman;serif" w:hAnsi="Times New Roman;serif"/>
          <w:b w:val="false"/>
          <w:color w:val="000000"/>
          <w:sz w:val="24"/>
        </w:rPr>
        <w:t xml:space="preserve">and </w:t>
      </w:r>
      <w:r>
        <w:rPr>
          <w:rFonts w:ascii="Times New Roman;serif" w:hAnsi="Times New Roman;serif"/>
          <w:b/>
          <w:color w:val="000000"/>
          <w:sz w:val="24"/>
        </w:rPr>
        <w:t>Section 8.2</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color w:val="000000"/>
          <w:sz w:val="24"/>
        </w:rPr>
        <w:t>Section 8.9</w:t>
      </w:r>
      <w:r>
        <w:rPr>
          <w:rFonts w:ascii="Times New Roman;serif" w:hAnsi="Times New Roman;serif"/>
          <w:b/>
          <w:color w:val="000000"/>
          <w:sz w:val="24"/>
          <w:u w:val="single"/>
        </w:rPr>
        <w:t>No Material Adverse Effect</w:t>
      </w:r>
      <w:r>
        <w:rPr>
          <w:rFonts w:ascii="Times New Roman;serif" w:hAnsi="Times New Roman;serif"/>
          <w:b w:val="false"/>
          <w:color w:val="000000"/>
          <w:sz w:val="24"/>
        </w:rPr>
        <w:t>. From the date of this Agreement to the Closing, there shall be and have been no change in the financial condition, assets or business of the Company or any of its Subsidiaries that has had or would reasonably be expected to have a Material Adverse Effect on the Company or any of its Subsidiaries.</w:t>
      </w:r>
    </w:p>
    <w:p>
      <w:pPr>
        <w:pStyle w:val="TextBody"/>
        <w:bidi w:val="0"/>
        <w:spacing w:lineRule="auto" w:line="240" w:before="0" w:after="240"/>
        <w:ind w:left="0" w:right="0" w:firstLine="720"/>
        <w:jc w:val="both"/>
        <w:rPr/>
      </w:pPr>
      <w:r>
        <w:rPr>
          <w:rFonts w:ascii="Times New Roman;serif" w:hAnsi="Times New Roman;serif"/>
          <w:b/>
          <w:color w:val="000000"/>
          <w:sz w:val="24"/>
        </w:rPr>
        <w:t>Section 8.10</w:t>
      </w:r>
      <w:r>
        <w:rPr>
          <w:rFonts w:ascii="Times New Roman;serif" w:hAnsi="Times New Roman;serif"/>
          <w:b/>
          <w:color w:val="000000"/>
          <w:sz w:val="24"/>
          <w:u w:val="single"/>
        </w:rPr>
        <w:t>Tax Opinion</w:t>
      </w:r>
      <w:r>
        <w:rPr>
          <w:rFonts w:ascii="Times New Roman;serif" w:hAnsi="Times New Roman;serif"/>
          <w:b w:val="false"/>
          <w:color w:val="000000"/>
          <w:sz w:val="24"/>
        </w:rPr>
        <w:t>. Acquiror shall have received a written opinion of</w:t>
      </w:r>
      <w:r>
        <w:rPr>
          <w:color w:val="000000"/>
        </w:rPr>
        <w:t xml:space="preserve"> </w:t>
      </w:r>
      <w:r>
        <w:rPr>
          <w:rFonts w:ascii="Times New Roman;serif" w:hAnsi="Times New Roman;serif"/>
          <w:b w:val="false"/>
          <w:color w:val="000000"/>
          <w:sz w:val="24"/>
        </w:rPr>
        <w:t>Vedder Price P.C., Tax counsel to Acquiror, or other counsel having a generally recognized national Tax practice,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substance</w:t>
      </w:r>
      <w:r>
        <w:rPr>
          <w:color w:val="000000"/>
        </w:rPr>
        <w:t xml:space="preserve"> </w:t>
      </w:r>
      <w:r>
        <w:rPr>
          <w:rFonts w:ascii="Times New Roman;serif" w:hAnsi="Times New Roman;serif"/>
          <w:b w:val="false"/>
          <w:color w:val="000000"/>
          <w:sz w:val="24"/>
        </w:rPr>
        <w:t>reasonably</w:t>
      </w:r>
      <w:r>
        <w:rPr>
          <w:color w:val="000000"/>
        </w:rPr>
        <w:t xml:space="preserve"> </w:t>
      </w:r>
      <w:r>
        <w:rPr>
          <w:rFonts w:ascii="Times New Roman;serif" w:hAnsi="Times New Roman;serif"/>
          <w:b w:val="false"/>
          <w:color w:val="000000"/>
          <w:sz w:val="24"/>
        </w:rPr>
        <w:t>satisfactory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dated</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 the</w:t>
      </w:r>
      <w:r>
        <w:rPr>
          <w:color w:val="000000"/>
        </w:rPr>
        <w:t xml:space="preserve"> </w:t>
      </w:r>
      <w:r>
        <w:rPr>
          <w:rFonts w:ascii="Times New Roman;serif" w:hAnsi="Times New Roman;serif"/>
          <w:b w:val="false"/>
          <w:color w:val="000000"/>
          <w:sz w:val="24"/>
        </w:rPr>
        <w:t>Closing</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substantially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 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together</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Mid-Tier</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629920"/>
                <wp:effectExtent l="0" t="0" r="0" b="0"/>
                <wp:wrapNone/>
                <wp:docPr id="68" name="Frame6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Merger, will</w:t>
      </w:r>
      <w:r>
        <w:rPr>
          <w:color w:val="000000"/>
        </w:rPr>
        <w:t xml:space="preserve"> </w:t>
      </w:r>
      <w:r>
        <w:rPr>
          <w:rFonts w:ascii="Times New Roman;serif" w:hAnsi="Times New Roman;serif"/>
          <w:b w:val="false"/>
          <w:color w:val="000000"/>
          <w:sz w:val="24"/>
        </w:rPr>
        <w:t>constitute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reorganization</w:t>
      </w:r>
      <w:r>
        <w:rPr>
          <w:color w:val="000000"/>
        </w:rPr>
        <w:t xml:space="preserve"> </w:t>
      </w:r>
      <w:r>
        <w:rPr>
          <w:rFonts w:ascii="Times New Roman;serif" w:hAnsi="Times New Roman;serif"/>
          <w:b w:val="false"/>
          <w:color w:val="000000"/>
          <w:sz w:val="24"/>
        </w:rPr>
        <w:t>within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meaning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Section 368(a)</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Code;</w:t>
      </w:r>
      <w:r>
        <w:rPr>
          <w:color w:val="000000"/>
        </w:rPr>
        <w:t xml:space="preserve"> </w:t>
      </w:r>
      <w:r>
        <w:rPr>
          <w:rFonts w:ascii="Times New Roman;serif" w:hAnsi="Times New Roman;serif"/>
          <w:b w:val="false"/>
          <w:color w:val="000000"/>
          <w:sz w:val="24"/>
        </w:rPr>
        <w:t>and (b) the</w:t>
      </w:r>
      <w:r>
        <w:rPr>
          <w:color w:val="000000"/>
        </w:rPr>
        <w:t xml:space="preserve"> </w:t>
      </w:r>
      <w:r>
        <w:rPr>
          <w:rFonts w:ascii="Times New Roman;serif" w:hAnsi="Times New Roman;serif"/>
          <w:b w:val="false"/>
          <w:color w:val="000000"/>
          <w:sz w:val="24"/>
        </w:rPr>
        <w:t>Company and Acquiror</w:t>
      </w:r>
      <w:r>
        <w:rPr>
          <w:color w:val="000000"/>
        </w:rPr>
        <w:t xml:space="preserve"> </w:t>
      </w:r>
      <w:r>
        <w:rPr>
          <w:rFonts w:ascii="Times New Roman;serif" w:hAnsi="Times New Roman;serif"/>
          <w:b w:val="false"/>
          <w:color w:val="000000"/>
          <w:sz w:val="24"/>
        </w:rPr>
        <w:t>will each be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party to such reorganization within the</w:t>
      </w:r>
      <w:r>
        <w:rPr>
          <w:color w:val="000000"/>
        </w:rPr>
        <w:t xml:space="preserve"> </w:t>
      </w:r>
      <w:r>
        <w:rPr>
          <w:rFonts w:ascii="Times New Roman;serif" w:hAnsi="Times New Roman;serif"/>
          <w:b w:val="false"/>
          <w:color w:val="000000"/>
          <w:sz w:val="24"/>
        </w:rPr>
        <w:t>meaning of</w:t>
      </w:r>
      <w:r>
        <w:rPr>
          <w:color w:val="000000"/>
        </w:rPr>
        <w:t xml:space="preserve"> </w:t>
      </w:r>
      <w:r>
        <w:rPr>
          <w:rFonts w:ascii="Times New Roman;serif" w:hAnsi="Times New Roman;serif"/>
          <w:b w:val="false"/>
          <w:color w:val="000000"/>
          <w:sz w:val="24"/>
        </w:rPr>
        <w:t>Section 368(b)</w:t>
      </w:r>
      <w:r>
        <w:rPr>
          <w:color w:val="000000"/>
        </w:rPr>
        <w:t xml:space="preserve"> </w:t>
      </w:r>
      <w:r>
        <w:rPr>
          <w:rFonts w:ascii="Times New Roman;serif" w:hAnsi="Times New Roman;serif"/>
          <w:b w:val="false"/>
          <w:color w:val="000000"/>
          <w:sz w:val="24"/>
        </w:rPr>
        <w:t>of the</w:t>
      </w:r>
      <w:r>
        <w:rPr>
          <w:color w:val="000000"/>
        </w:rPr>
        <w:t xml:space="preserve"> </w:t>
      </w:r>
      <w:r>
        <w:rPr>
          <w:rFonts w:ascii="Times New Roman;serif" w:hAnsi="Times New Roman;serif"/>
          <w:b w:val="false"/>
          <w:color w:val="000000"/>
          <w:sz w:val="24"/>
        </w:rPr>
        <w:t>Code.</w:t>
      </w:r>
    </w:p>
    <w:p>
      <w:pPr>
        <w:pStyle w:val="TextBody"/>
        <w:bidi w:val="0"/>
        <w:spacing w:lineRule="auto" w:line="240" w:before="0" w:after="240"/>
        <w:ind w:left="0" w:right="0" w:firstLine="720"/>
        <w:jc w:val="both"/>
        <w:rPr/>
      </w:pPr>
      <w:r>
        <w:rPr>
          <w:rFonts w:ascii="Times New Roman;serif" w:hAnsi="Times New Roman;serif"/>
          <w:b/>
          <w:color w:val="000000"/>
          <w:sz w:val="24"/>
        </w:rPr>
        <w:t>Section 8.11</w:t>
      </w:r>
      <w:r>
        <w:rPr>
          <w:rFonts w:ascii="Times New Roman;serif" w:hAnsi="Times New Roman;serif"/>
          <w:b/>
          <w:color w:val="000000"/>
          <w:sz w:val="24"/>
          <w:u w:val="single"/>
        </w:rPr>
        <w:t>Appraisal Rights</w:t>
      </w:r>
      <w:r>
        <w:rPr>
          <w:rFonts w:ascii="Times New Roman;serif" w:hAnsi="Times New Roman;serif"/>
          <w:b w:val="false"/>
          <w:color w:val="000000"/>
          <w:sz w:val="24"/>
        </w:rPr>
        <w:t>. The total number of outstanding shares of Company Common Stock with respect to which the holders thereof have duly exercised their appraisal rights</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 DGCL shall not exceed five percent (5%) of the outstanding shares of Company Common Stock.</w:t>
      </w:r>
    </w:p>
    <w:p>
      <w:pPr>
        <w:pStyle w:val="TextBody"/>
        <w:bidi w:val="0"/>
        <w:spacing w:lineRule="auto" w:line="240" w:before="0" w:after="240"/>
        <w:ind w:left="0" w:right="0" w:firstLine="720"/>
        <w:jc w:val="both"/>
        <w:rPr/>
      </w:pPr>
      <w:r>
        <w:rPr>
          <w:rFonts w:ascii="Times New Roman;serif" w:hAnsi="Times New Roman;serif"/>
          <w:b/>
          <w:color w:val="000000"/>
          <w:sz w:val="24"/>
        </w:rPr>
        <w:t>Section 8.12</w:t>
      </w:r>
      <w:r>
        <w:rPr>
          <w:rFonts w:ascii="Times New Roman;serif" w:hAnsi="Times New Roman;serif"/>
          <w:b/>
          <w:color w:val="000000"/>
          <w:sz w:val="24"/>
          <w:u w:val="single"/>
        </w:rPr>
        <w:t>Other Documents</w:t>
      </w:r>
      <w:r>
        <w:rPr>
          <w:rFonts w:ascii="Times New Roman;serif" w:hAnsi="Times New Roman;serif"/>
          <w:b/>
          <w:color w:val="000000"/>
          <w:sz w:val="24"/>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delivered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other instruments and documents that Acquiror or its counsel may reasonably request to effectuate the Contemplated Transactions.</w:t>
      </w:r>
    </w:p>
    <w:p>
      <w:pPr>
        <w:pStyle w:val="TextBody"/>
        <w:bidi w:val="0"/>
        <w:spacing w:lineRule="auto" w:line="240" w:before="0" w:after="240"/>
        <w:jc w:val="center"/>
        <w:rPr/>
      </w:pPr>
      <w:r>
        <w:rPr>
          <w:rFonts w:ascii="Times New Roman;serif" w:hAnsi="Times New Roman;serif"/>
          <w:b/>
          <w:color w:val="000000"/>
          <w:sz w:val="24"/>
        </w:rPr>
        <w:t>Article 9</w:t>
      </w:r>
      <w:r>
        <w:rPr>
          <w:rFonts w:ascii="Times New Roman;serif" w:hAnsi="Times New Roman;serif"/>
          <w:b/>
          <w:color w:val="000000"/>
          <w:sz w:val="24"/>
        </w:rPr>
        <w:br/>
        <w:t>CONDITIONS PRECEDENT TO THE OBLIGATIONS OF THE COMPANY</w:t>
      </w:r>
    </w:p>
    <w:p>
      <w:pPr>
        <w:pStyle w:val="TextBody"/>
        <w:bidi w:val="0"/>
        <w:spacing w:lineRule="auto" w:line="288" w:before="240" w:after="240"/>
        <w:ind w:left="0" w:right="0" w:firstLine="720"/>
        <w:jc w:val="both"/>
        <w:rPr/>
      </w:pP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obligations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consummate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Contemplated</w:t>
      </w:r>
      <w:r>
        <w:rPr>
          <w:color w:val="000000"/>
        </w:rPr>
        <w:t xml:space="preserve"> </w:t>
      </w:r>
      <w:r>
        <w:rPr>
          <w:rFonts w:ascii="Times New Roman;serif" w:hAnsi="Times New Roman;serif"/>
          <w:b w:val="false"/>
          <w:color w:val="000000"/>
          <w:sz w:val="24"/>
        </w:rPr>
        <w:t>Transactions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take the</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actions</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taken</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Closing</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satisfaction, at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Closing,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following</w:t>
      </w:r>
      <w:r>
        <w:rPr>
          <w:color w:val="000000"/>
        </w:rPr>
        <w:t xml:space="preserve"> </w:t>
      </w:r>
      <w:r>
        <w:rPr>
          <w:rFonts w:ascii="Times New Roman;serif" w:hAnsi="Times New Roman;serif"/>
          <w:b w:val="false"/>
          <w:color w:val="000000"/>
          <w:sz w:val="24"/>
        </w:rPr>
        <w:t>conditions</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waived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 Company, in whole or in part):</w:t>
      </w:r>
    </w:p>
    <w:p>
      <w:pPr>
        <w:pStyle w:val="TextBody"/>
        <w:bidi w:val="0"/>
        <w:spacing w:lineRule="auto" w:line="240" w:before="0" w:after="240"/>
        <w:ind w:left="0" w:right="0" w:firstLine="720"/>
        <w:jc w:val="both"/>
        <w:rPr/>
      </w:pPr>
      <w:r>
        <w:rPr>
          <w:rFonts w:ascii="Times New Roman;serif" w:hAnsi="Times New Roman;serif"/>
          <w:b/>
          <w:color w:val="000000"/>
          <w:sz w:val="24"/>
        </w:rPr>
        <w:t>Section 9.1</w:t>
      </w:r>
      <w:r>
        <w:rPr>
          <w:rFonts w:ascii="Times New Roman;serif" w:hAnsi="Times New Roman;serif"/>
          <w:b/>
          <w:color w:val="000000"/>
          <w:sz w:val="24"/>
          <w:u w:val="single"/>
        </w:rPr>
        <w:t>Accuracy of Representations and Warranties</w:t>
      </w:r>
      <w:r>
        <w:rPr>
          <w:rFonts w:ascii="Times New Roman;serif" w:hAnsi="Times New Roman;serif"/>
          <w:b w:val="false"/>
          <w:color w:val="000000"/>
          <w:sz w:val="24"/>
        </w:rPr>
        <w:t xml:space="preserve">. For purposes of this </w:t>
      </w:r>
      <w:r>
        <w:rPr>
          <w:rFonts w:ascii="Times New Roman;serif" w:hAnsi="Times New Roman;serif"/>
          <w:b/>
          <w:color w:val="000000"/>
          <w:sz w:val="24"/>
        </w:rPr>
        <w:t>Section 9.1</w:t>
      </w:r>
      <w:r>
        <w:rPr>
          <w:rFonts w:ascii="Times New Roman;serif" w:hAnsi="Times New Roman;serif"/>
          <w:b w:val="false"/>
          <w:color w:val="000000"/>
          <w:sz w:val="24"/>
        </w:rPr>
        <w:t>, the accuracy of the representations and warranties of the Acquiror set forth in this Agreement shall be assessed as 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of this Agreement and as of</w:t>
      </w:r>
      <w:r>
        <w:rPr>
          <w:color w:val="000000"/>
        </w:rPr>
        <w:t xml:space="preserve"> </w:t>
      </w:r>
      <w:r>
        <w:rPr>
          <w:rFonts w:ascii="Times New Roman;serif" w:hAnsi="Times New Roman;serif"/>
          <w:b w:val="false"/>
          <w:color w:val="000000"/>
          <w:sz w:val="24"/>
        </w:rPr>
        <w:t>the Closing Date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such other</w:t>
      </w:r>
      <w:r>
        <w:rPr>
          <w:color w:val="000000"/>
        </w:rPr>
        <w:t xml:space="preserve"> </w:t>
      </w:r>
      <w:r>
        <w:rPr>
          <w:rFonts w:ascii="Times New Roman;serif" w:hAnsi="Times New Roman;serif"/>
          <w:b w:val="false"/>
          <w:color w:val="000000"/>
          <w:sz w:val="24"/>
        </w:rPr>
        <w:t>date(s)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specified,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extent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representation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warranty</w:t>
      </w:r>
      <w:r>
        <w:rPr>
          <w:color w:val="000000"/>
        </w:rPr>
        <w:t xml:space="preserve"> </w:t>
      </w:r>
      <w:r>
        <w:rPr>
          <w:rFonts w:ascii="Times New Roman;serif" w:hAnsi="Times New Roman;serif"/>
          <w:b w:val="false"/>
          <w:color w:val="000000"/>
          <w:sz w:val="24"/>
        </w:rPr>
        <w:t>speaks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specific</w:t>
      </w:r>
      <w:r>
        <w:rPr>
          <w:color w:val="000000"/>
        </w:rPr>
        <w:t xml:space="preserve"> </w:t>
      </w:r>
      <w:r>
        <w:rPr>
          <w:rFonts w:ascii="Times New Roman;serif" w:hAnsi="Times New Roman;serif"/>
          <w:b w:val="false"/>
          <w:color w:val="000000"/>
          <w:sz w:val="24"/>
        </w:rPr>
        <w:t>date). The representations and warranties</w:t>
      </w:r>
      <w:r>
        <w:rPr>
          <w:color w:val="000000"/>
        </w:rPr>
        <w:t xml:space="preserve"> </w:t>
      </w:r>
      <w:r>
        <w:rPr>
          <w:rFonts w:ascii="Times New Roman;serif" w:hAnsi="Times New Roman;serif"/>
          <w:b w:val="false"/>
          <w:color w:val="000000"/>
          <w:sz w:val="24"/>
        </w:rPr>
        <w:t xml:space="preserve">(i) set forth in </w:t>
      </w:r>
      <w:r>
        <w:rPr>
          <w:rFonts w:ascii="Times New Roman;serif" w:hAnsi="Times New Roman;serif"/>
          <w:b/>
          <w:color w:val="000000"/>
          <w:sz w:val="24"/>
        </w:rPr>
        <w:t>Section 4.1</w:t>
      </w:r>
      <w:r>
        <w:rPr>
          <w:rFonts w:ascii="Times New Roman;serif" w:hAnsi="Times New Roman;serif"/>
          <w:b w:val="false"/>
          <w:color w:val="000000"/>
          <w:sz w:val="24"/>
        </w:rPr>
        <w:t xml:space="preserve">, </w:t>
      </w:r>
      <w:r>
        <w:rPr>
          <w:rFonts w:ascii="Times New Roman;serif" w:hAnsi="Times New Roman;serif"/>
          <w:b/>
          <w:color w:val="000000"/>
          <w:sz w:val="24"/>
        </w:rPr>
        <w:t>Section 4.3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color w:val="000000"/>
          <w:sz w:val="24"/>
        </w:rPr>
        <w:t>Section 4.5</w:t>
      </w:r>
      <w:r>
        <w:rPr>
          <w:color w:val="000000"/>
        </w:rPr>
        <w:t xml:space="preserve"> </w:t>
      </w:r>
      <w:r>
        <w:rPr>
          <w:rFonts w:ascii="Times New Roman;serif" w:hAnsi="Times New Roman;serif"/>
          <w:b w:val="false"/>
          <w:color w:val="000000"/>
          <w:sz w:val="24"/>
        </w:rPr>
        <w:t>shall be</w:t>
      </w:r>
      <w:r>
        <w:rPr>
          <w:color w:val="000000"/>
        </w:rPr>
        <w:t xml:space="preserve"> </w:t>
      </w:r>
      <w:r>
        <w:rPr>
          <w:rFonts w:ascii="Times New Roman;serif" w:hAnsi="Times New Roman;serif"/>
          <w:b w:val="false"/>
          <w:color w:val="000000"/>
          <w:sz w:val="24"/>
        </w:rPr>
        <w:t>true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correct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respects</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inaccuracies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i/>
          <w:color w:val="000000"/>
          <w:sz w:val="24"/>
        </w:rPr>
        <w:t>de</w:t>
      </w:r>
      <w:r>
        <w:rPr>
          <w:color w:val="000000"/>
        </w:rPr>
        <w:t xml:space="preserve"> </w:t>
      </w:r>
      <w:r>
        <w:rPr>
          <w:rFonts w:ascii="Times New Roman;serif" w:hAnsi="Times New Roman;serif"/>
          <w:b w:val="false"/>
          <w:i/>
          <w:color w:val="000000"/>
          <w:sz w:val="24"/>
        </w:rPr>
        <w:t>minimis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amount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effect) and (ii) set forth in this Agreement (other than those referred to in clause (i)), disregarding any exception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qualification</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materiality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Adverse</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true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correct</w:t>
      </w:r>
      <w:r>
        <w:rPr>
          <w:color w:val="000000"/>
        </w:rPr>
        <w:t xml:space="preserve"> </w:t>
      </w:r>
      <w:r>
        <w:rPr>
          <w:rFonts w:ascii="Times New Roman;serif" w:hAnsi="Times New Roman;serif"/>
          <w:b w:val="false"/>
          <w:color w:val="000000"/>
          <w:sz w:val="24"/>
        </w:rPr>
        <w:t>in all respects, except in the case of this clause (ii) where any such failures to be so true and correct individually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aggregate</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had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would</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reasonably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expected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a Material Adverse Effect on Acquiror, in each of the foregoing clauses (i) and (ii), as of the date hereof and as of the Closing Date as though made on the Closing Date, except to the extent such representations and warranties are expressly made as of an earlier date, in which case as of such earlier date.</w:t>
      </w:r>
    </w:p>
    <w:p>
      <w:pPr>
        <w:pStyle w:val="TextBody"/>
        <w:bidi w:val="0"/>
        <w:spacing w:lineRule="auto" w:line="240" w:before="0" w:after="240"/>
        <w:ind w:left="0" w:right="0" w:firstLine="720"/>
        <w:jc w:val="both"/>
        <w:rPr/>
      </w:pPr>
      <w:r>
        <w:rPr>
          <w:rFonts w:ascii="Times New Roman;serif" w:hAnsi="Times New Roman;serif"/>
          <w:b/>
          <w:color w:val="000000"/>
          <w:sz w:val="24"/>
        </w:rPr>
        <w:t>Section 9.2</w:t>
      </w:r>
      <w:r>
        <w:rPr>
          <w:rFonts w:ascii="Times New Roman;serif" w:hAnsi="Times New Roman;serif"/>
          <w:b/>
          <w:color w:val="000000"/>
          <w:sz w:val="24"/>
          <w:u w:val="single"/>
        </w:rPr>
        <w:t>Performance by Acquiror</w:t>
      </w:r>
      <w:r>
        <w:rPr>
          <w:rFonts w:ascii="Times New Roman;serif" w:hAnsi="Times New Roman;serif"/>
          <w:b w:val="false"/>
          <w:color w:val="000000"/>
          <w:sz w:val="24"/>
        </w:rPr>
        <w:t>. Acquiror</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performed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complied</w:t>
      </w:r>
      <w:r>
        <w:rPr>
          <w:color w:val="000000"/>
        </w:rPr>
        <w:t xml:space="preserve"> </w:t>
      </w:r>
      <w:r>
        <w:rPr>
          <w:rFonts w:ascii="Times New Roman;serif" w:hAnsi="Times New Roman;serif"/>
          <w:b w:val="false"/>
          <w:color w:val="000000"/>
          <w:sz w:val="24"/>
        </w:rPr>
        <w:t>in all</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respects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covenants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obligations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performed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complied</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by it under the terms of this Agreement on or prior to the Closing Date.</w:t>
      </w:r>
    </w:p>
    <w:p>
      <w:pPr>
        <w:pStyle w:val="TextBody"/>
        <w:bidi w:val="0"/>
        <w:spacing w:lineRule="auto" w:line="240" w:before="0" w:after="240"/>
        <w:ind w:left="0" w:right="0" w:firstLine="720"/>
        <w:jc w:val="both"/>
        <w:rPr/>
      </w:pPr>
      <w:r>
        <w:rPr>
          <w:rFonts w:ascii="Times New Roman;serif" w:hAnsi="Times New Roman;serif"/>
          <w:b/>
          <w:color w:val="000000"/>
          <w:sz w:val="24"/>
        </w:rPr>
        <w:t>Section 9.3</w:t>
      </w:r>
      <w:r>
        <w:rPr>
          <w:rFonts w:ascii="Times New Roman;serif" w:hAnsi="Times New Roman;serif"/>
          <w:b/>
          <w:color w:val="000000"/>
          <w:sz w:val="24"/>
          <w:u w:val="single"/>
        </w:rPr>
        <w:t>Stockholder Approval</w:t>
      </w:r>
      <w:r>
        <w:rPr>
          <w:rFonts w:ascii="Times New Roman;serif" w:hAnsi="Times New Roman;serif"/>
          <w:b w:val="false"/>
          <w:color w:val="000000"/>
          <w:sz w:val="24"/>
        </w:rPr>
        <w:t>. The Company Stockholder Approval shall have been obtained.</w:t>
      </w:r>
    </w:p>
    <w:p>
      <w:pPr>
        <w:pStyle w:val="TextBody"/>
        <w:bidi w:val="0"/>
        <w:spacing w:lineRule="auto" w:line="240" w:before="0" w:after="240"/>
        <w:ind w:left="0" w:right="0" w:firstLine="720"/>
        <w:jc w:val="both"/>
        <w:rPr/>
      </w:pPr>
      <w:r>
        <w:rPr>
          <w:rFonts w:ascii="Times New Roman;serif" w:hAnsi="Times New Roman;serif"/>
          <w:b/>
          <w:color w:val="000000"/>
          <w:sz w:val="24"/>
        </w:rPr>
        <w:t>Section 9.4</w:t>
      </w:r>
      <w:r>
        <w:rPr>
          <w:rFonts w:ascii="Times New Roman;serif" w:hAnsi="Times New Roman;serif"/>
          <w:b/>
          <w:color w:val="000000"/>
          <w:sz w:val="24"/>
          <w:u w:val="single"/>
        </w:rPr>
        <w:t>No Proceedings; No Injunctions or Restraints; Illegality</w:t>
      </w:r>
      <w:r>
        <w:rPr>
          <w:rFonts w:ascii="Times New Roman;serif" w:hAnsi="Times New Roman;serif"/>
          <w:b w:val="false"/>
          <w:color w:val="000000"/>
          <w:sz w:val="24"/>
        </w:rPr>
        <w:t>. Since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 of this Agreement, there must not have been commenced or threatened any Proceeding: (a) involving any challenges to, or seeking damages or other relief in connection with, any of the Contemplated</w:t>
      </w:r>
      <w:r>
        <w:rPr>
          <w:color w:val="000000"/>
        </w:rPr>
        <w:t xml:space="preserve"> </w:t>
      </w:r>
      <w:r>
        <w:rPr>
          <w:rFonts w:ascii="Times New Roman;serif" w:hAnsi="Times New Roman;serif"/>
          <w:b w:val="false"/>
          <w:color w:val="000000"/>
          <w:sz w:val="24"/>
        </w:rPr>
        <w:t>Transactions;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w:t>
      </w:r>
      <w:r>
        <w:rPr>
          <w:color w:val="000000"/>
        </w:rPr>
        <w:t>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preventing,</w:t>
      </w:r>
      <w:r>
        <w:rPr>
          <w:color w:val="000000"/>
        </w:rPr>
        <w:t xml:space="preserve"> </w:t>
      </w:r>
      <w:r>
        <w:rPr>
          <w:rFonts w:ascii="Times New Roman;serif" w:hAnsi="Times New Roman;serif"/>
          <w:b w:val="false"/>
          <w:color w:val="000000"/>
          <w:sz w:val="24"/>
        </w:rPr>
        <w:t>delaying,</w:t>
      </w:r>
      <w:r>
        <w:rPr>
          <w:color w:val="000000"/>
        </w:rPr>
        <w:t xml:space="preserve"> </w:t>
      </w:r>
      <w:r>
        <w:rPr>
          <w:rFonts w:ascii="Times New Roman;serif" w:hAnsi="Times New Roman;serif"/>
          <w:b w:val="false"/>
          <w:color w:val="000000"/>
          <w:sz w:val="24"/>
        </w:rPr>
        <w:t>making</w:t>
      </w:r>
      <w:r>
        <w:rPr>
          <w:color w:val="000000"/>
        </w:rPr>
        <w:t xml:space="preserve"> </w:t>
      </w:r>
      <w:r>
        <w:rPr>
          <w:rFonts w:ascii="Times New Roman;serif" w:hAnsi="Times New Roman;serif"/>
          <w:b w:val="false"/>
          <w:color w:val="000000"/>
          <w:sz w:val="24"/>
        </w:rPr>
        <w:t>illegal or otherwise interfering with any of the Contemplated Transactions, in either case that would reasonably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expected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Adverse</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Surviving Entity. No Order, injunction, or</w:t>
      </w:r>
      <w:r>
        <w:rPr>
          <w:color w:val="000000"/>
        </w:rPr>
        <w:t xml:space="preserve"> </w:t>
      </w:r>
      <w:r>
        <w:rPr>
          <w:rFonts w:ascii="Times New Roman;serif" w:hAnsi="Times New Roman;serif"/>
          <w:b w:val="false"/>
          <w:color w:val="000000"/>
          <w:sz w:val="24"/>
        </w:rPr>
        <w:t>decree</w:t>
      </w:r>
      <w:r>
        <w:rPr>
          <w:color w:val="000000"/>
        </w:rPr>
        <w:t xml:space="preserve"> </w:t>
      </w:r>
      <w:r>
        <w:rPr>
          <w:rFonts w:ascii="Times New Roman;serif" w:hAnsi="Times New Roman;serif"/>
          <w:b w:val="false"/>
          <w:color w:val="000000"/>
          <w:sz w:val="24"/>
        </w:rPr>
        <w:t>issued by any court or agency of competent jurisdiction or other</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restraint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prohibition</w:t>
      </w:r>
      <w:r>
        <w:rPr>
          <w:color w:val="000000"/>
        </w:rPr>
        <w:t xml:space="preserve"> </w:t>
      </w:r>
      <w:r>
        <w:rPr>
          <w:rFonts w:ascii="Times New Roman;serif" w:hAnsi="Times New Roman;serif"/>
          <w:b w:val="false"/>
          <w:color w:val="000000"/>
          <w:sz w:val="24"/>
        </w:rPr>
        <w:t>preventing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consummation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 xml:space="preserve">other Contemplated Transactions shall be in effect. No statute, rule, regulation, order, injunction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629920"/>
                <wp:effectExtent l="0" t="0" r="0" b="0"/>
                <wp:wrapNone/>
                <wp:docPr id="69" name="Frame6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or decree shall have been enacted, entered, promulgated or enforced by any Governmental Authority which prohibits or makes illegal consummation of the Merger.</w:t>
      </w:r>
    </w:p>
    <w:p>
      <w:pPr>
        <w:pStyle w:val="TextBody"/>
        <w:bidi w:val="0"/>
        <w:spacing w:lineRule="auto" w:line="240" w:before="0" w:after="240"/>
        <w:ind w:left="0" w:right="0" w:firstLine="720"/>
        <w:jc w:val="both"/>
        <w:rPr/>
      </w:pPr>
      <w:r>
        <w:rPr>
          <w:rFonts w:ascii="Times New Roman;serif" w:hAnsi="Times New Roman;serif"/>
          <w:b/>
          <w:color w:val="000000"/>
          <w:sz w:val="24"/>
        </w:rPr>
        <w:t>Section 9.5</w:t>
      </w:r>
      <w:r>
        <w:rPr>
          <w:rFonts w:ascii="Times New Roman;serif" w:hAnsi="Times New Roman;serif"/>
          <w:b/>
          <w:color w:val="000000"/>
          <w:sz w:val="24"/>
          <w:u w:val="single"/>
        </w:rPr>
        <w:t>Regulatory Approvals</w:t>
      </w:r>
      <w:r>
        <w:rPr>
          <w:rFonts w:ascii="Times New Roman;serif" w:hAnsi="Times New Roman;serif"/>
          <w:b w:val="false"/>
          <w:color w:val="000000"/>
          <w:sz w:val="24"/>
        </w:rPr>
        <w:t>. All Requisite Regulatory Approvals shall have been</w:t>
      </w:r>
      <w:r>
        <w:rPr>
          <w:color w:val="000000"/>
        </w:rPr>
        <w:t xml:space="preserve"> </w:t>
      </w:r>
      <w:r>
        <w:rPr>
          <w:rFonts w:ascii="Times New Roman;serif" w:hAnsi="Times New Roman;serif"/>
          <w:b w:val="false"/>
          <w:color w:val="000000"/>
          <w:sz w:val="24"/>
        </w:rPr>
        <w:t>obtained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remain</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full</w:t>
      </w:r>
      <w:r>
        <w:rPr>
          <w:color w:val="000000"/>
        </w:rPr>
        <w:t xml:space="preserve"> </w:t>
      </w:r>
      <w:r>
        <w:rPr>
          <w:rFonts w:ascii="Times New Roman;serif" w:hAnsi="Times New Roman;serif"/>
          <w:b w:val="false"/>
          <w:color w:val="000000"/>
          <w:sz w:val="24"/>
        </w:rPr>
        <w:t>force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statutory</w:t>
      </w:r>
      <w:r>
        <w:rPr>
          <w:color w:val="000000"/>
        </w:rPr>
        <w:t xml:space="preserve"> </w:t>
      </w:r>
      <w:r>
        <w:rPr>
          <w:rFonts w:ascii="Times New Roman;serif" w:hAnsi="Times New Roman;serif"/>
          <w:b w:val="false"/>
          <w:color w:val="000000"/>
          <w:sz w:val="24"/>
        </w:rPr>
        <w:t>waiting</w:t>
      </w:r>
      <w:r>
        <w:rPr>
          <w:color w:val="000000"/>
        </w:rPr>
        <w:t xml:space="preserve"> </w:t>
      </w:r>
      <w:r>
        <w:rPr>
          <w:rFonts w:ascii="Times New Roman;serif" w:hAnsi="Times New Roman;serif"/>
          <w:b w:val="false"/>
          <w:color w:val="000000"/>
          <w:sz w:val="24"/>
        </w:rPr>
        <w:t>periods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respect thereof shall have expired or been terminated and no such Requisite Regulatory Approval shall have</w:t>
      </w:r>
      <w:r>
        <w:rPr>
          <w:color w:val="000000"/>
        </w:rPr>
        <w:t xml:space="preserve"> </w:t>
      </w:r>
      <w:r>
        <w:rPr>
          <w:rFonts w:ascii="Times New Roman;serif" w:hAnsi="Times New Roman;serif"/>
          <w:b w:val="false"/>
          <w:color w:val="000000"/>
          <w:sz w:val="24"/>
        </w:rPr>
        <w:t>imposed,</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result 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unforeseeable</w:t>
      </w:r>
      <w:r>
        <w:rPr>
          <w:color w:val="000000"/>
        </w:rPr>
        <w:t xml:space="preserve"> </w:t>
      </w:r>
      <w:r>
        <w:rPr>
          <w:rFonts w:ascii="Times New Roman;serif" w:hAnsi="Times New Roman;serif"/>
          <w:b w:val="false"/>
          <w:color w:val="000000"/>
          <w:sz w:val="24"/>
        </w:rPr>
        <w:t>issue,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restriction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condition</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requirement of, such approval that would, after the Effective Time, reasonably be expected by the Company Board to materially restrict or burden, or impair in any material respect the benefits of the Contemplated</w:t>
      </w:r>
      <w:r>
        <w:rPr>
          <w:color w:val="000000"/>
        </w:rPr>
        <w:t xml:space="preserve"> </w:t>
      </w:r>
      <w:r>
        <w:rPr>
          <w:rFonts w:ascii="Times New Roman;serif" w:hAnsi="Times New Roman;serif"/>
          <w:b w:val="false"/>
          <w:color w:val="000000"/>
          <w:sz w:val="24"/>
        </w:rPr>
        <w:t>Transactions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require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materially</w:t>
      </w:r>
      <w:r>
        <w:rPr>
          <w:color w:val="000000"/>
        </w:rPr>
        <w:t xml:space="preserve"> </w:t>
      </w:r>
      <w:r>
        <w:rPr>
          <w:rFonts w:ascii="Times New Roman;serif" w:hAnsi="Times New Roman;serif"/>
          <w:b w:val="false"/>
          <w:color w:val="000000"/>
          <w:sz w:val="24"/>
        </w:rPr>
        <w:t>burdensome</w:t>
      </w:r>
      <w:r>
        <w:rPr>
          <w:color w:val="000000"/>
        </w:rPr>
        <w:t xml:space="preserve"> </w:t>
      </w:r>
      <w:r>
        <w:rPr>
          <w:rFonts w:ascii="Times New Roman;serif" w:hAnsi="Times New Roman;serif"/>
          <w:b w:val="false"/>
          <w:color w:val="000000"/>
          <w:sz w:val="24"/>
        </w:rPr>
        <w:t>modification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businesses, activities, governance, legal structure, capital structure, or compensation or fee arrangements of the Surviving Entity.</w:t>
      </w:r>
    </w:p>
    <w:p>
      <w:pPr>
        <w:pStyle w:val="TextBody"/>
        <w:bidi w:val="0"/>
        <w:spacing w:lineRule="auto" w:line="240" w:before="0" w:after="240"/>
        <w:ind w:left="0" w:right="0" w:firstLine="720"/>
        <w:jc w:val="both"/>
        <w:rPr/>
      </w:pPr>
      <w:r>
        <w:rPr>
          <w:rFonts w:ascii="Times New Roman;serif" w:hAnsi="Times New Roman;serif"/>
          <w:b/>
          <w:color w:val="000000"/>
          <w:sz w:val="24"/>
        </w:rPr>
        <w:t>Section 9.6</w:t>
      </w:r>
      <w:r>
        <w:rPr>
          <w:rFonts w:ascii="Times New Roman;serif" w:hAnsi="Times New Roman;serif"/>
          <w:b/>
          <w:color w:val="000000"/>
          <w:sz w:val="24"/>
          <w:u w:val="single"/>
        </w:rPr>
        <w:t>Registration Statement</w:t>
      </w:r>
      <w:r>
        <w:rPr>
          <w:rFonts w:ascii="Times New Roman;serif" w:hAnsi="Times New Roman;serif"/>
          <w:b w:val="false"/>
          <w:color w:val="000000"/>
          <w:sz w:val="24"/>
        </w:rPr>
        <w:t>. The Registration Statement shall have become effective</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Securities Act. No stop order</w:t>
      </w:r>
      <w:r>
        <w:rPr>
          <w:color w:val="000000"/>
        </w:rPr>
        <w:t xml:space="preserve"> </w:t>
      </w:r>
      <w:r>
        <w:rPr>
          <w:rFonts w:ascii="Times New Roman;serif" w:hAnsi="Times New Roman;serif"/>
          <w:b w:val="false"/>
          <w:color w:val="000000"/>
          <w:sz w:val="24"/>
        </w:rPr>
        <w:t>shall have</w:t>
      </w:r>
      <w:r>
        <w:rPr>
          <w:color w:val="000000"/>
        </w:rPr>
        <w:t xml:space="preserve"> </w:t>
      </w:r>
      <w:r>
        <w:rPr>
          <w:rFonts w:ascii="Times New Roman;serif" w:hAnsi="Times New Roman;serif"/>
          <w:b w:val="false"/>
          <w:color w:val="000000"/>
          <w:sz w:val="24"/>
        </w:rPr>
        <w:t>been issued or</w:t>
      </w:r>
      <w:r>
        <w:rPr>
          <w:color w:val="000000"/>
        </w:rPr>
        <w:t xml:space="preserve"> </w:t>
      </w:r>
      <w:r>
        <w:rPr>
          <w:rFonts w:ascii="Times New Roman;serif" w:hAnsi="Times New Roman;serif"/>
          <w:b w:val="false"/>
          <w:color w:val="000000"/>
          <w:sz w:val="24"/>
        </w:rPr>
        <w:t>threatened by the</w:t>
      </w:r>
      <w:r>
        <w:rPr>
          <w:color w:val="000000"/>
        </w:rPr>
        <w:t xml:space="preserve"> </w:t>
      </w:r>
      <w:r>
        <w:rPr>
          <w:rFonts w:ascii="Times New Roman;serif" w:hAnsi="Times New Roman;serif"/>
          <w:b w:val="false"/>
          <w:color w:val="000000"/>
          <w:sz w:val="24"/>
        </w:rPr>
        <w:t>SEC that suspends the effectiveness of the Registration Statement, and no Proceeding shall have been commenced or be pending or threatened for such purpose.</w:t>
      </w:r>
    </w:p>
    <w:p>
      <w:pPr>
        <w:pStyle w:val="TextBody"/>
        <w:bidi w:val="0"/>
        <w:spacing w:lineRule="auto" w:line="240" w:before="0" w:after="240"/>
        <w:ind w:left="0" w:right="0" w:firstLine="720"/>
        <w:jc w:val="both"/>
        <w:rPr/>
      </w:pPr>
      <w:r>
        <w:rPr>
          <w:rFonts w:ascii="Times New Roman;serif" w:hAnsi="Times New Roman;serif"/>
          <w:b/>
          <w:color w:val="000000"/>
          <w:sz w:val="24"/>
        </w:rPr>
        <w:t>Section 9.7</w:t>
      </w:r>
      <w:r>
        <w:rPr>
          <w:rFonts w:ascii="Times New Roman;serif" w:hAnsi="Times New Roman;serif"/>
          <w:b/>
          <w:color w:val="000000"/>
          <w:sz w:val="24"/>
          <w:u w:val="single"/>
        </w:rPr>
        <w:t>Officers’ Certificate</w:t>
      </w:r>
      <w:r>
        <w:rPr>
          <w:rFonts w:ascii="Times New Roman;serif" w:hAnsi="Times New Roman;serif"/>
          <w:b w:val="false"/>
          <w:color w:val="000000"/>
          <w:sz w:val="24"/>
        </w:rPr>
        <w:t>. The Company shall have received a certificate</w:t>
      </w:r>
      <w:r>
        <w:rPr>
          <w:color w:val="000000"/>
        </w:rPr>
        <w:t xml:space="preserve"> </w:t>
      </w:r>
      <w:r>
        <w:rPr>
          <w:rFonts w:ascii="Times New Roman;serif" w:hAnsi="Times New Roman;serif"/>
          <w:b w:val="false"/>
          <w:color w:val="000000"/>
          <w:sz w:val="24"/>
        </w:rPr>
        <w:t xml:space="preserve">signed on behalf of Acquiror by an executive officer of Acquiror certifying as to the matters set forth in </w:t>
      </w:r>
      <w:r>
        <w:rPr>
          <w:rFonts w:ascii="Times New Roman;serif" w:hAnsi="Times New Roman;serif"/>
          <w:b/>
          <w:color w:val="000000"/>
          <w:sz w:val="24"/>
        </w:rPr>
        <w:t>Section 9.1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color w:val="000000"/>
          <w:sz w:val="24"/>
        </w:rPr>
        <w:t>Section 9.2</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color w:val="000000"/>
          <w:sz w:val="24"/>
        </w:rPr>
        <w:t>Section 9.8</w:t>
      </w:r>
      <w:r>
        <w:rPr>
          <w:rFonts w:ascii="Times New Roman;serif" w:hAnsi="Times New Roman;serif"/>
          <w:b/>
          <w:color w:val="000000"/>
          <w:sz w:val="24"/>
          <w:u w:val="single"/>
        </w:rPr>
        <w:t>Tax Opinion</w:t>
      </w:r>
      <w:r>
        <w:rPr>
          <w:rFonts w:ascii="Times New Roman;serif" w:hAnsi="Times New Roman;serif"/>
          <w:b w:val="false"/>
          <w:color w:val="000000"/>
          <w:sz w:val="24"/>
        </w:rPr>
        <w:t>. The Company shall have received a written opinion of Barack Ferrazzano Kirschbaum &amp; Nagelberg LLP, Tax counsel to the Company, or other counsel having</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generally</w:t>
      </w:r>
      <w:r>
        <w:rPr>
          <w:color w:val="000000"/>
        </w:rPr>
        <w:t xml:space="preserve"> </w:t>
      </w:r>
      <w:r>
        <w:rPr>
          <w:rFonts w:ascii="Times New Roman;serif" w:hAnsi="Times New Roman;serif"/>
          <w:b w:val="false"/>
          <w:color w:val="000000"/>
          <w:sz w:val="24"/>
        </w:rPr>
        <w:t>recognized</w:t>
      </w:r>
      <w:r>
        <w:rPr>
          <w:color w:val="000000"/>
        </w:rPr>
        <w:t xml:space="preserve"> </w:t>
      </w:r>
      <w:r>
        <w:rPr>
          <w:rFonts w:ascii="Times New Roman;serif" w:hAnsi="Times New Roman;serif"/>
          <w:b w:val="false"/>
          <w:color w:val="000000"/>
          <w:sz w:val="24"/>
        </w:rPr>
        <w:t>national</w:t>
      </w:r>
      <w:r>
        <w:rPr>
          <w:color w:val="000000"/>
        </w:rPr>
        <w:t xml:space="preserve"> </w:t>
      </w:r>
      <w:r>
        <w:rPr>
          <w:rFonts w:ascii="Times New Roman;serif" w:hAnsi="Times New Roman;serif"/>
          <w:b w:val="false"/>
          <w:color w:val="000000"/>
          <w:sz w:val="24"/>
        </w:rPr>
        <w:t>Tax</w:t>
      </w:r>
      <w:r>
        <w:rPr>
          <w:color w:val="000000"/>
        </w:rPr>
        <w:t xml:space="preserve"> </w:t>
      </w:r>
      <w:r>
        <w:rPr>
          <w:rFonts w:ascii="Times New Roman;serif" w:hAnsi="Times New Roman;serif"/>
          <w:b w:val="false"/>
          <w:color w:val="000000"/>
          <w:sz w:val="24"/>
        </w:rPr>
        <w:t>practice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substance</w:t>
      </w:r>
      <w:r>
        <w:rPr>
          <w:color w:val="000000"/>
        </w:rPr>
        <w:t xml:space="preserve"> </w:t>
      </w:r>
      <w:r>
        <w:rPr>
          <w:rFonts w:ascii="Times New Roman;serif" w:hAnsi="Times New Roman;serif"/>
          <w:b w:val="false"/>
          <w:color w:val="000000"/>
          <w:sz w:val="24"/>
        </w:rPr>
        <w:t>reasonably</w:t>
      </w:r>
      <w:r>
        <w:rPr>
          <w:color w:val="000000"/>
        </w:rPr>
        <w:t xml:space="preserve"> </w:t>
      </w:r>
      <w:r>
        <w:rPr>
          <w:rFonts w:ascii="Times New Roman;serif" w:hAnsi="Times New Roman;serif"/>
          <w:b w:val="false"/>
          <w:color w:val="000000"/>
          <w:sz w:val="24"/>
        </w:rPr>
        <w:t>satisfactory 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dated</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Closing</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substantially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 the Merger, together with the Mid-Tier Merger, will constitute a reorganization within the meaning of Section 368(a) of the Code; and (b)</w:t>
      </w:r>
      <w:r>
        <w:rPr>
          <w:color w:val="000000"/>
        </w:rPr>
        <w:t> </w:t>
      </w:r>
      <w:r>
        <w:rPr>
          <w:rFonts w:ascii="Times New Roman;serif" w:hAnsi="Times New Roman;serif"/>
          <w:b w:val="false"/>
          <w:color w:val="000000"/>
          <w:sz w:val="24"/>
        </w:rPr>
        <w:t>the Company and Acquiror will each be a party to such reorganization</w:t>
      </w:r>
      <w:r>
        <w:rPr>
          <w:color w:val="000000"/>
        </w:rPr>
        <w:t xml:space="preserve"> </w:t>
      </w:r>
      <w:r>
        <w:rPr>
          <w:rFonts w:ascii="Times New Roman;serif" w:hAnsi="Times New Roman;serif"/>
          <w:b w:val="false"/>
          <w:color w:val="000000"/>
          <w:sz w:val="24"/>
        </w:rPr>
        <w:t>within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meaning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Section 368(b)</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Code.</w:t>
      </w:r>
    </w:p>
    <w:p>
      <w:pPr>
        <w:pStyle w:val="TextBody"/>
        <w:bidi w:val="0"/>
        <w:spacing w:lineRule="auto" w:line="240" w:before="0" w:after="240"/>
        <w:ind w:left="0" w:right="0" w:firstLine="720"/>
        <w:jc w:val="both"/>
        <w:rPr/>
      </w:pPr>
      <w:r>
        <w:rPr>
          <w:rFonts w:ascii="Times New Roman;serif" w:hAnsi="Times New Roman;serif"/>
          <w:b/>
          <w:color w:val="000000"/>
          <w:sz w:val="24"/>
        </w:rPr>
        <w:t>Section 9.9</w:t>
      </w:r>
      <w:r>
        <w:rPr>
          <w:rFonts w:ascii="Times New Roman;serif" w:hAnsi="Times New Roman;serif"/>
          <w:b/>
          <w:color w:val="000000"/>
          <w:sz w:val="24"/>
          <w:u w:val="single"/>
        </w:rPr>
        <w:t>FIRPTA Certificate</w:t>
      </w:r>
      <w:r>
        <w:rPr>
          <w:rFonts w:ascii="Times New Roman;serif" w:hAnsi="Times New Roman;serif"/>
          <w:b w:val="false"/>
          <w:color w:val="000000"/>
          <w:sz w:val="24"/>
        </w:rPr>
        <w:t>. The Company shall have delivered to Acquiror a properly executed statement from the Company that meets the requirements of Treasury Regulations</w:t>
      </w:r>
      <w:r>
        <w:rPr>
          <w:color w:val="000000"/>
        </w:rPr>
        <w:t xml:space="preserve"> </w:t>
      </w:r>
      <w:r>
        <w:rPr>
          <w:rFonts w:ascii="Times New Roman;serif" w:hAnsi="Times New Roman;serif"/>
          <w:b w:val="false"/>
          <w:color w:val="000000"/>
          <w:sz w:val="24"/>
        </w:rPr>
        <w:t>Sections 1.1445-2(c)(3)</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1.897-2(h)(1),</w:t>
      </w:r>
      <w:r>
        <w:rPr>
          <w:color w:val="000000"/>
        </w:rPr>
        <w:t xml:space="preserve"> </w:t>
      </w:r>
      <w:r>
        <w:rPr>
          <w:rFonts w:ascii="Times New Roman;serif" w:hAnsi="Times New Roman;serif"/>
          <w:b w:val="false"/>
          <w:color w:val="000000"/>
          <w:sz w:val="24"/>
        </w:rPr>
        <w:t>dated</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Closing</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and substance reasonable to Acquiror.</w:t>
      </w:r>
    </w:p>
    <w:p>
      <w:pPr>
        <w:pStyle w:val="TextBody"/>
        <w:bidi w:val="0"/>
        <w:spacing w:lineRule="auto" w:line="240" w:before="0" w:after="240"/>
        <w:ind w:left="0" w:right="0" w:firstLine="720"/>
        <w:jc w:val="both"/>
        <w:rPr/>
      </w:pPr>
      <w:r>
        <w:rPr>
          <w:rFonts w:ascii="Times New Roman;serif" w:hAnsi="Times New Roman;serif"/>
          <w:b/>
          <w:color w:val="000000"/>
          <w:sz w:val="24"/>
        </w:rPr>
        <w:t>Section 9.10</w:t>
      </w:r>
      <w:r>
        <w:rPr>
          <w:rFonts w:ascii="Times New Roman;serif" w:hAnsi="Times New Roman;serif"/>
          <w:b/>
          <w:color w:val="000000"/>
          <w:sz w:val="24"/>
          <w:u w:val="single"/>
        </w:rPr>
        <w:t>Stock Exchange Listing</w:t>
      </w:r>
      <w:r>
        <w:rPr>
          <w:rFonts w:ascii="Times New Roman;serif" w:hAnsi="Times New Roman;serif"/>
          <w:b w:val="false"/>
          <w:color w:val="000000"/>
          <w:sz w:val="24"/>
        </w:rPr>
        <w:t>. Acquiror shall have filed with the NASDAQ Global Select Market a notification form for the listing of all shares of Acquiror Common Stock to be delivered in the Merger, and the NASDAQ Global Select Market shall not have objected to the listing of such shares of Acquiror Common Stock.</w:t>
      </w:r>
    </w:p>
    <w:p>
      <w:pPr>
        <w:pStyle w:val="TextBody"/>
        <w:bidi w:val="0"/>
        <w:spacing w:lineRule="auto" w:line="240" w:before="0" w:after="240"/>
        <w:ind w:left="0" w:right="0" w:firstLine="720"/>
        <w:jc w:val="both"/>
        <w:rPr/>
      </w:pPr>
      <w:r>
        <w:rPr>
          <w:rFonts w:ascii="Times New Roman;serif" w:hAnsi="Times New Roman;serif"/>
          <w:b/>
          <w:color w:val="000000"/>
          <w:sz w:val="24"/>
        </w:rPr>
        <w:t>Section 9.11</w:t>
      </w:r>
      <w:r>
        <w:rPr>
          <w:rFonts w:ascii="Times New Roman;serif" w:hAnsi="Times New Roman;serif"/>
          <w:b/>
          <w:color w:val="000000"/>
          <w:sz w:val="24"/>
          <w:u w:val="single"/>
        </w:rPr>
        <w:t>No Material Adverse Effect</w:t>
      </w:r>
      <w:r>
        <w:rPr>
          <w:rFonts w:ascii="Times New Roman;serif" w:hAnsi="Times New Roman;serif"/>
          <w:b w:val="false"/>
          <w:color w:val="000000"/>
          <w:sz w:val="24"/>
        </w:rPr>
        <w:t>. From the date of this Agreement to the Closing, there shall be and have been no change in the financial condition, assets or business of Acquiror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had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would</w:t>
      </w:r>
      <w:r>
        <w:rPr>
          <w:color w:val="000000"/>
        </w:rPr>
        <w:t xml:space="preserve"> </w:t>
      </w:r>
      <w:r>
        <w:rPr>
          <w:rFonts w:ascii="Times New Roman;serif" w:hAnsi="Times New Roman;serif"/>
          <w:b w:val="false"/>
          <w:color w:val="000000"/>
          <w:sz w:val="24"/>
        </w:rPr>
        <w:t>reasonably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expected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 Adverse Effect on Acquiror or any of its Subsidiaries.</w:t>
      </w:r>
    </w:p>
    <w:p>
      <w:pPr>
        <w:pStyle w:val="TextBody"/>
        <w:bidi w:val="0"/>
        <w:spacing w:lineRule="auto" w:line="240" w:before="0" w:after="240"/>
        <w:ind w:left="0" w:right="0" w:firstLine="720"/>
        <w:jc w:val="both"/>
        <w:rPr/>
      </w:pPr>
      <w:r>
        <w:rPr>
          <w:rFonts w:ascii="Times New Roman;serif" w:hAnsi="Times New Roman;serif"/>
          <w:b/>
          <w:color w:val="000000"/>
          <w:sz w:val="24"/>
        </w:rPr>
        <w:t>Section 9.12</w:t>
      </w:r>
      <w:r>
        <w:rPr>
          <w:rFonts w:ascii="Times New Roman;serif" w:hAnsi="Times New Roman;serif"/>
          <w:b/>
          <w:color w:val="000000"/>
          <w:sz w:val="24"/>
          <w:u w:val="single"/>
        </w:rPr>
        <w:t>Other Documents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delivered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other instruments and documents that the</w:t>
      </w:r>
      <w:r>
        <w:rPr>
          <w:color w:val="000000"/>
        </w:rPr>
        <w:t xml:space="preserve"> </w:t>
      </w:r>
      <w:r>
        <w:rPr>
          <w:rFonts w:ascii="Times New Roman;serif" w:hAnsi="Times New Roman;serif"/>
          <w:b w:val="false"/>
          <w:color w:val="000000"/>
          <w:sz w:val="24"/>
        </w:rPr>
        <w:t>Company or its counsel may reasonably request to effectuate the Contemplated Transactions.</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629920"/>
                <wp:effectExtent l="0" t="0" r="0" b="0"/>
                <wp:wrapNone/>
                <wp:docPr id="70" name="Frame7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Article 10</w:t>
      </w:r>
      <w:r>
        <w:rPr>
          <w:rFonts w:ascii="Times New Roman;serif" w:hAnsi="Times New Roman;serif"/>
          <w:b/>
          <w:color w:val="000000"/>
          <w:sz w:val="24"/>
        </w:rPr>
        <w:br/>
        <w:t>TERMINATION</w:t>
      </w:r>
    </w:p>
    <w:p>
      <w:pPr>
        <w:pStyle w:val="TextBody"/>
        <w:bidi w:val="0"/>
        <w:spacing w:lineRule="auto" w:line="240" w:before="0" w:after="240"/>
        <w:ind w:left="0" w:right="0" w:firstLine="720"/>
        <w:jc w:val="both"/>
        <w:rPr/>
      </w:pPr>
      <w:r>
        <w:rPr>
          <w:rFonts w:ascii="Times New Roman;serif" w:hAnsi="Times New Roman;serif"/>
          <w:b/>
          <w:color w:val="000000"/>
          <w:sz w:val="24"/>
        </w:rPr>
        <w:t>Section 10.1</w:t>
      </w:r>
      <w:r>
        <w:rPr>
          <w:rFonts w:ascii="Times New Roman;serif" w:hAnsi="Times New Roman;serif"/>
          <w:b/>
          <w:color w:val="000000"/>
          <w:sz w:val="24"/>
          <w:u w:val="single"/>
        </w:rPr>
        <w:t>Termination of Agreement</w:t>
      </w:r>
      <w:r>
        <w:rPr>
          <w:rFonts w:ascii="Times New Roman;serif" w:hAnsi="Times New Roman;serif"/>
          <w:b w:val="false"/>
          <w:color w:val="000000"/>
          <w:sz w:val="24"/>
        </w:rPr>
        <w:t>. This Agreement may be terminated only as set forth below, whether before or after approval of the matters presented in connection with the Merger by the stockholders of the Company or Acquiror: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by mutual consent of the Acquiror Board and the Company Board, each evidenced by appropriate written resolutions;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by Acquiror if the Company shall have breached or failed to perform any of its representations, warranties, covenants or agreements set forth in this Agreement (except for breaches of </w:t>
      </w:r>
      <w:r>
        <w:rPr>
          <w:rFonts w:ascii="Times New Roman;serif" w:hAnsi="Times New Roman;serif"/>
          <w:b/>
          <w:color w:val="000000"/>
          <w:sz w:val="24"/>
        </w:rPr>
        <w:t>Section 5.4</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color w:val="000000"/>
          <w:sz w:val="24"/>
        </w:rPr>
        <w:t>Section 5.9</w:t>
      </w:r>
      <w:r>
        <w:rPr>
          <w:rFonts w:ascii="Times New Roman;serif" w:hAnsi="Times New Roman;serif"/>
          <w:b w:val="false"/>
          <w:color w:val="000000"/>
          <w:sz w:val="24"/>
        </w:rPr>
        <w:t xml:space="preserve">, which are separately addressed in </w:t>
      </w:r>
      <w:r>
        <w:rPr>
          <w:rFonts w:ascii="Times New Roman;serif" w:hAnsi="Times New Roman;serif"/>
          <w:b/>
          <w:color w:val="000000"/>
          <w:sz w:val="24"/>
        </w:rPr>
        <w:t>Section 10.1(g)</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color w:val="000000"/>
          <w:sz w:val="24"/>
        </w:rPr>
        <w:t>(h)</w:t>
      </w:r>
      <w:r>
        <w:rPr>
          <w:rFonts w:ascii="Times New Roman;serif" w:hAnsi="Times New Roman;serif"/>
          <w:b w:val="false"/>
          <w:color w:val="000000"/>
          <w:sz w:val="24"/>
        </w:rPr>
        <w:t xml:space="preserve">, respectively), which breach or failure to perform, either individually or together with other such breaches, in the aggregate, if occurring or continuing on the date on which the Closing would otherwise occur, would result in the failure of any of the conditions set forth in </w:t>
      </w:r>
      <w:r>
        <w:rPr>
          <w:rFonts w:ascii="Times New Roman;serif" w:hAnsi="Times New Roman;serif"/>
          <w:b/>
          <w:color w:val="000000"/>
          <w:sz w:val="24"/>
        </w:rPr>
        <w:t xml:space="preserve">Article 8 </w:t>
      </w:r>
      <w:r>
        <w:rPr>
          <w:rFonts w:ascii="Times New Roman;serif" w:hAnsi="Times New Roman;serif"/>
          <w:b w:val="false"/>
          <w:color w:val="000000"/>
          <w:sz w:val="24"/>
        </w:rPr>
        <w:t xml:space="preserve">and such breach or failure to perform has not been or cannot be cured on or prior to the earlier of two (2) Business Days prior to the Termination Date and thirty (30) days (or, in the case of the Company’s obligations under </w:t>
      </w:r>
      <w:r>
        <w:rPr>
          <w:rFonts w:ascii="Times New Roman;serif" w:hAnsi="Times New Roman;serif"/>
          <w:b/>
          <w:color w:val="000000"/>
          <w:sz w:val="24"/>
        </w:rPr>
        <w:t>Section 1.2</w:t>
      </w:r>
      <w:r>
        <w:rPr>
          <w:rFonts w:ascii="Times New Roman;serif" w:hAnsi="Times New Roman;serif"/>
          <w:b w:val="false"/>
          <w:color w:val="000000"/>
          <w:sz w:val="24"/>
        </w:rPr>
        <w:t xml:space="preserve">, five (5) days) following written notice to the party committing such breach, making such untrue representation and warranty, or failing to perform; provided that neither Acquiror nor MergerCo shall then have breached or failed to perform in a manner that would permit the Company to terminate this Agreement pursuant to </w:t>
      </w:r>
      <w:r>
        <w:rPr>
          <w:rFonts w:ascii="Times New Roman;serif" w:hAnsi="Times New Roman;serif"/>
          <w:b/>
          <w:color w:val="000000"/>
          <w:sz w:val="24"/>
        </w:rPr>
        <w:t>Section 10.1(c)</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by the Company if Acquiror or MergerCo shall have breached or failed to perform any of its representations, warranties, covenants or agreements set forth in this Agreement, which breach or failure to perform, either individually or together with other such breaches, in the aggregate, if occurring or continuing on the date on which the Closing would otherwise occur, would result in the failure of any of the conditions set forth in </w:t>
      </w:r>
      <w:r>
        <w:rPr>
          <w:rFonts w:ascii="Times New Roman;serif" w:hAnsi="Times New Roman;serif"/>
          <w:b/>
          <w:color w:val="000000"/>
          <w:sz w:val="24"/>
        </w:rPr>
        <w:t>Article 9</w:t>
      </w:r>
      <w:r>
        <w:rPr>
          <w:color w:val="000000"/>
        </w:rPr>
        <w:t xml:space="preserve"> </w:t>
      </w:r>
      <w:r>
        <w:rPr>
          <w:rFonts w:ascii="Times New Roman;serif" w:hAnsi="Times New Roman;serif"/>
          <w:b w:val="false"/>
          <w:color w:val="000000"/>
          <w:sz w:val="24"/>
        </w:rPr>
        <w:t xml:space="preserve">and such breach or failure to perform has not been or cannot be cured on or prior to the earlier of two (2) Business Days prior to the Termination Date and thirty (30) days (or, in the case of Acquiror’s and MergerCo’s obligations under </w:t>
      </w:r>
      <w:r>
        <w:rPr>
          <w:rFonts w:ascii="Times New Roman;serif" w:hAnsi="Times New Roman;serif"/>
          <w:b/>
          <w:color w:val="000000"/>
          <w:sz w:val="24"/>
        </w:rPr>
        <w:t>Section 1.2</w:t>
      </w:r>
      <w:r>
        <w:rPr>
          <w:rFonts w:ascii="Times New Roman;serif" w:hAnsi="Times New Roman;serif"/>
          <w:b w:val="false"/>
          <w:color w:val="000000"/>
          <w:sz w:val="24"/>
        </w:rPr>
        <w:t xml:space="preserve">, five (5) days) following written notice to the party committing such breach, making such untrue representation and warranty, or failing to perform, provided that the Company shall not then have breached or failed to perform in a manner that would permit Acquiror to terminate this Agreement pursuant to </w:t>
      </w:r>
      <w:r>
        <w:rPr>
          <w:rFonts w:ascii="Times New Roman;serif" w:hAnsi="Times New Roman;serif"/>
          <w:b/>
          <w:color w:val="000000"/>
          <w:sz w:val="24"/>
        </w:rPr>
        <w:t>Section 10.1(b)</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by Acquiror or the Company if: (i) any Regulatory Authority that must grant a Requisite Regulatory Approval has denied approval of any of the Contemplated Transactions and such denial has become final and non-appealable; (ii) any application, filing or notice for a Requisite Regulatory Approval has been permanently withdrawn at the request or recommendation of the applicable Regulatory Authority; or (iii) the Company Stockholder Approval is not obtained following the Company Stockholders’ Meeting; provided, however, that the right to terminate this Agreement under this </w:t>
      </w:r>
      <w:r>
        <w:rPr>
          <w:rFonts w:ascii="Times New Roman;serif" w:hAnsi="Times New Roman;serif"/>
          <w:b/>
          <w:color w:val="000000"/>
          <w:sz w:val="24"/>
        </w:rPr>
        <w:t>Section 10.1(d)</w:t>
      </w:r>
      <w:r>
        <w:rPr>
          <w:color w:val="000000"/>
        </w:rPr>
        <w:t xml:space="preserve"> </w:t>
      </w:r>
      <w:r>
        <w:rPr>
          <w:rFonts w:ascii="Times New Roman;serif" w:hAnsi="Times New Roman;serif"/>
          <w:b w:val="false"/>
          <w:color w:val="000000"/>
          <w:sz w:val="24"/>
        </w:rPr>
        <w:t>shall not be available to a party whose failure (or the failure of any of its Affiliates) to fulfill any of its obligations (excluding warranties and representations) under this Agreement has been the cause of or resulted in the occurrence of any event described in clauses (i) and (ii) above;</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by Acquiror or the Company if the Effective Time shall not have occurred at or before June 30, 2027 (the “</w:t>
      </w:r>
      <w:r>
        <w:rPr>
          <w:rFonts w:ascii="Times New Roman;serif" w:hAnsi="Times New Roman;serif"/>
          <w:b/>
          <w:color w:val="000000"/>
          <w:sz w:val="24"/>
        </w:rPr>
        <w:t>Termination Date</w:t>
      </w:r>
      <w:r>
        <w:rPr>
          <w:color w:val="000000"/>
        </w:rPr>
        <w:t>”</w:t>
      </w:r>
      <w:r>
        <w:rPr>
          <w:rFonts w:ascii="Times New Roman;serif" w:hAnsi="Times New Roman;serif"/>
          <w:b w:val="false"/>
          <w:color w:val="000000"/>
          <w:sz w:val="24"/>
        </w:rPr>
        <w:t xml:space="preserve">); provided, however, that the Termination Date shall be extended to September 30, 2027 if as of June 15, 2027 any of the Requisite Regulatory Approvals shall not have been obtained; provided, further, the right to terminate this Agreement under this </w:t>
      </w:r>
      <w:r>
        <w:rPr>
          <w:rFonts w:ascii="Times New Roman;serif" w:hAnsi="Times New Roman;serif"/>
          <w:b/>
          <w:color w:val="000000"/>
          <w:sz w:val="24"/>
        </w:rPr>
        <w:t>Section 10.1(e)</w:t>
      </w:r>
      <w:r>
        <w:rPr>
          <w:color w:val="000000"/>
        </w:rPr>
        <w:t xml:space="preserve"> </w:t>
      </w:r>
      <w:r>
        <w:rPr>
          <w:rFonts w:ascii="Times New Roman;serif" w:hAnsi="Times New Roman;serif"/>
          <w:b w:val="false"/>
          <w:color w:val="000000"/>
          <w:sz w:val="24"/>
        </w:rPr>
        <w:t>shall not be available to any party to this Agreement whose failure to fulfill any of its obligations (excluding warranties and representations) under this Agreement has been the cause of or resulted in the failure of the Effective Time to occur on or before such date and such failure constitutes a material breach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629920"/>
                <wp:effectExtent l="0" t="0" r="0" b="0"/>
                <wp:wrapNone/>
                <wp:docPr id="71" name="Frame7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by Acquiror or the Company if any court of competent jurisdiction or other Regulatory Authority shall have issued a judgment, Order, injunction, rule or decree, or taken any other action restraining, enjoining or otherwise prohibiting any of the Contemplated Transactions and such judgment, Order, injunction, rule, decree or other action shall have become final and non-appealable;</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by the Company pursuant to </w:t>
      </w:r>
      <w:r>
        <w:rPr>
          <w:rFonts w:ascii="Times New Roman;serif" w:hAnsi="Times New Roman;serif"/>
          <w:b/>
          <w:color w:val="000000"/>
          <w:sz w:val="24"/>
        </w:rPr>
        <w:t>Section 5.9</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by Acquiror if the Company makes a Company Adverse Recommendation;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by the Acquiror pursuant to </w:t>
      </w:r>
      <w:r>
        <w:rPr>
          <w:rFonts w:ascii="Times New Roman;serif" w:hAnsi="Times New Roman;serif"/>
          <w:b/>
          <w:color w:val="000000"/>
          <w:sz w:val="24"/>
        </w:rPr>
        <w:t>Section 5.12(c)</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color w:val="000000"/>
          <w:sz w:val="24"/>
        </w:rPr>
        <w:t>Section 10.2</w:t>
      </w:r>
      <w:r>
        <w:rPr>
          <w:rFonts w:ascii="Times New Roman;serif" w:hAnsi="Times New Roman;serif"/>
          <w:b/>
          <w:color w:val="000000"/>
          <w:sz w:val="24"/>
          <w:u w:val="single"/>
        </w:rPr>
        <w:t>Effect of Termination or Abandonment</w:t>
      </w:r>
      <w:r>
        <w:rPr>
          <w:rFonts w:ascii="Times New Roman;serif" w:hAnsi="Times New Roman;serif"/>
          <w:b w:val="false"/>
          <w:color w:val="000000"/>
          <w:sz w:val="24"/>
        </w:rPr>
        <w:t>. In the event of the termination 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abandonment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color w:val="000000"/>
          <w:sz w:val="24"/>
        </w:rPr>
        <w:t>Section 10.1</w:t>
      </w:r>
      <w:r>
        <w:rPr>
          <w:rFonts w:ascii="Times New Roman;serif" w:hAnsi="Times New Roman;serif"/>
          <w:b w:val="false"/>
          <w:color w:val="000000"/>
          <w:sz w:val="24"/>
        </w:rPr>
        <w:t>, this</w:t>
      </w:r>
      <w:r>
        <w:rPr>
          <w:color w:val="000000"/>
        </w:rPr>
        <w:t xml:space="preserve"> </w:t>
      </w:r>
      <w:r>
        <w:rPr>
          <w:rFonts w:ascii="Times New Roman;serif" w:hAnsi="Times New Roman;serif"/>
          <w:b w:val="false"/>
          <w:color w:val="000000"/>
          <w:sz w:val="24"/>
        </w:rPr>
        <w:t>Agreement shall become null and void, and there shall be no liability of one party to the other or any restrictions on the future activities on the part of any party to this Agreement, or its respective directors, officers or stockholders, except that: (a)</w:t>
      </w:r>
      <w:r>
        <w:rPr>
          <w:color w:val="000000"/>
        </w:rPr>
        <w:t xml:space="preserve"> </w:t>
      </w:r>
      <w:r>
        <w:rPr>
          <w:rFonts w:ascii="Times New Roman;serif" w:hAnsi="Times New Roman;serif"/>
          <w:b w:val="false"/>
          <w:color w:val="000000"/>
          <w:sz w:val="24"/>
        </w:rPr>
        <w:t xml:space="preserve">the Confidentiality Agreement, this </w:t>
      </w:r>
      <w:r>
        <w:rPr>
          <w:rFonts w:ascii="Times New Roman;serif" w:hAnsi="Times New Roman;serif"/>
          <w:b/>
          <w:color w:val="000000"/>
          <w:sz w:val="24"/>
        </w:rPr>
        <w:t>Section 10.2</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Section 10.3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color w:val="000000"/>
          <w:sz w:val="24"/>
        </w:rPr>
        <w:t>Article 11</w:t>
      </w:r>
      <w:r>
        <w:rPr>
          <w:color w:val="000000"/>
        </w:rPr>
        <w:t xml:space="preserve"> </w:t>
      </w:r>
      <w:r>
        <w:rPr>
          <w:rFonts w:ascii="Times New Roman;serif" w:hAnsi="Times New Roman;serif"/>
          <w:b w:val="false"/>
          <w:color w:val="000000"/>
          <w:sz w:val="24"/>
        </w:rPr>
        <w:t>shall survive such termination and abandonment; and (b)</w:t>
      </w:r>
      <w:r>
        <w:rPr>
          <w:color w:val="000000"/>
        </w:rPr>
        <w:t xml:space="preserve"> </w:t>
      </w:r>
      <w:r>
        <w:rPr>
          <w:rFonts w:ascii="Times New Roman;serif" w:hAnsi="Times New Roman;serif"/>
          <w:b w:val="false"/>
          <w:color w:val="000000"/>
          <w:sz w:val="24"/>
        </w:rPr>
        <w:t>no such termination shall relieve the breaching party from liability resulting from its fraud or any willful</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breach</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case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breaching</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shall remain liable to the non-breaching party for damages.</w:t>
      </w:r>
    </w:p>
    <w:p>
      <w:pPr>
        <w:pStyle w:val="TextBody"/>
        <w:bidi w:val="0"/>
        <w:spacing w:lineRule="auto" w:line="240" w:before="0" w:after="240"/>
        <w:ind w:left="0" w:right="0" w:firstLine="720"/>
        <w:jc w:val="both"/>
        <w:rPr/>
      </w:pPr>
      <w:r>
        <w:rPr>
          <w:rFonts w:ascii="Times New Roman;serif" w:hAnsi="Times New Roman;serif"/>
          <w:b/>
          <w:color w:val="000000"/>
          <w:sz w:val="24"/>
        </w:rPr>
        <w:t>Section 10.3</w:t>
      </w:r>
      <w:r>
        <w:rPr>
          <w:rFonts w:ascii="Times New Roman;serif" w:hAnsi="Times New Roman;serif"/>
          <w:b/>
          <w:color w:val="000000"/>
          <w:sz w:val="24"/>
          <w:u w:val="single"/>
        </w:rPr>
        <w:t>Fees and Expenses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Except as otherwise provided in this </w:t>
      </w:r>
      <w:r>
        <w:rPr>
          <w:rFonts w:ascii="Times New Roman;serif" w:hAnsi="Times New Roman;serif"/>
          <w:b/>
          <w:color w:val="000000"/>
          <w:sz w:val="24"/>
        </w:rPr>
        <w:t>Section 10.3</w:t>
      </w:r>
      <w:r>
        <w:rPr>
          <w:rFonts w:ascii="Times New Roman;serif" w:hAnsi="Times New Roman;serif"/>
          <w:b w:val="false"/>
          <w:color w:val="000000"/>
          <w:sz w:val="24"/>
        </w:rPr>
        <w:t>, all fees and expenses incurred in connection with this Agreement, the Merger and the other Contemplated Transactions shall be paid by the party incurring such fees or expenses, whether or not the Merger is consummated, except that the expenses incurred in connection with the filing, printing and mailing of the Proxy Statement, and all filing and other fees paid to the SEC, in each case in connection with the Merger (other than attorneys’ fees, accountants’ fees and related expenses), shall be borne by Acquiror.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If this Agreement is terminated by the Company pursuant to </w:t>
      </w:r>
      <w:r>
        <w:rPr>
          <w:rFonts w:ascii="Times New Roman;serif" w:hAnsi="Times New Roman;serif"/>
          <w:b/>
          <w:color w:val="000000"/>
          <w:sz w:val="24"/>
        </w:rPr>
        <w:t>Section 10.1(g)</w:t>
      </w:r>
      <w:r>
        <w:rPr>
          <w:color w:val="000000"/>
        </w:rPr>
        <w:t xml:space="preserve"> </w:t>
      </w:r>
      <w:r>
        <w:rPr>
          <w:rFonts w:ascii="Times New Roman;serif" w:hAnsi="Times New Roman;serif"/>
          <w:b w:val="false"/>
          <w:color w:val="000000"/>
          <w:sz w:val="24"/>
        </w:rPr>
        <w:t xml:space="preserve">or by Acquiror pursuant to </w:t>
      </w:r>
      <w:r>
        <w:rPr>
          <w:rFonts w:ascii="Times New Roman;serif" w:hAnsi="Times New Roman;serif"/>
          <w:b/>
          <w:color w:val="000000"/>
          <w:sz w:val="24"/>
        </w:rPr>
        <w:t>Section 10.1(h)</w:t>
      </w:r>
      <w:r>
        <w:rPr>
          <w:rFonts w:ascii="Times New Roman;serif" w:hAnsi="Times New Roman;serif"/>
          <w:b w:val="false"/>
          <w:color w:val="000000"/>
          <w:sz w:val="24"/>
        </w:rPr>
        <w:t>, then the Company shall pay to Acquiror, within two (2) Business Days after such termination, the amount of $7,250,000 (the “</w:t>
      </w:r>
      <w:r>
        <w:rPr>
          <w:rFonts w:ascii="Times New Roman;serif" w:hAnsi="Times New Roman;serif"/>
          <w:b/>
          <w:color w:val="000000"/>
          <w:sz w:val="24"/>
        </w:rPr>
        <w:t>Termination Fee</w:t>
      </w:r>
      <w:r>
        <w:rPr>
          <w:color w:val="000000"/>
        </w:rPr>
        <w:t>”</w:t>
      </w:r>
      <w:r>
        <w:rPr>
          <w:rFonts w:ascii="Times New Roman;serif" w:hAnsi="Times New Roman;serif"/>
          <w:b w:val="false"/>
          <w:color w:val="000000"/>
          <w:sz w:val="24"/>
        </w:rPr>
        <w:t>) by wire transfer of immediately available funds to such account as Acquiror shall designate.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If, after the date of this Agreement and prior to the termination of this Agreement, a bona fide Acquisition Proposal shall have been made known to senior management of the Company or has been made directly to its stockholders generally, or any Person shall have publicly announced (and not withdrawn) an Acquisition Proposal with respect to the Company, and (i) thereafter this Agreement is terminated by Acquiror pursuant to </w:t>
      </w:r>
      <w:r>
        <w:rPr>
          <w:rFonts w:ascii="Times New Roman;serif" w:hAnsi="Times New Roman;serif"/>
          <w:b/>
          <w:color w:val="000000"/>
          <w:sz w:val="24"/>
        </w:rPr>
        <w:t>Section 10.1(b)</w:t>
      </w:r>
      <w:r>
        <w:rPr>
          <w:color w:val="000000"/>
        </w:rPr>
        <w:t xml:space="preserve"> </w:t>
      </w:r>
      <w:r>
        <w:rPr>
          <w:rFonts w:ascii="Times New Roman;serif" w:hAnsi="Times New Roman;serif"/>
          <w:b w:val="false"/>
          <w:color w:val="000000"/>
          <w:sz w:val="24"/>
        </w:rPr>
        <w:t xml:space="preserve">as a result of a material breach and (ii) within twelve (12) months after such termination the Company shall have entered into a definitive written agreement with any Person (other than Acquiror and its Affiliates) with respect to such Acquisition Proposal, the Company shall pay to Acquiror, within ten (10) Business Days after the execution of such definitive agreement, the Termination Fee (less the amount of funds, if any, previously paid by the Company to Acquiror pursuant to </w:t>
      </w:r>
      <w:r>
        <w:rPr>
          <w:rFonts w:ascii="Times New Roman;serif" w:hAnsi="Times New Roman;serif"/>
          <w:b/>
          <w:color w:val="000000"/>
          <w:sz w:val="24"/>
        </w:rPr>
        <w:t>Section 10.3(b)</w:t>
      </w:r>
      <w:r>
        <w:rPr>
          <w:rFonts w:ascii="Times New Roman;serif" w:hAnsi="Times New Roman;serif"/>
          <w:b w:val="false"/>
          <w:color w:val="000000"/>
          <w:sz w:val="24"/>
        </w:rPr>
        <w:t>) by wire transfer of immediately available funds to such account as Acquiror shall designate; provided, however, that for purposes of this paragraph, “</w:t>
      </w:r>
      <w:r>
        <w:rPr>
          <w:rFonts w:ascii="Times New Roman;serif" w:hAnsi="Times New Roman;serif"/>
          <w:b/>
          <w:color w:val="000000"/>
          <w:sz w:val="24"/>
        </w:rPr>
        <w:t>Acquisition Proposal</w:t>
      </w:r>
      <w:r>
        <w:rPr>
          <w:color w:val="000000"/>
        </w:rPr>
        <w:t xml:space="preserve">” </w:t>
      </w:r>
      <w:r>
        <w:rPr>
          <w:rFonts w:ascii="Times New Roman;serif" w:hAnsi="Times New Roman;serif"/>
          <w:b w:val="false"/>
          <w:color w:val="000000"/>
          <w:sz w:val="24"/>
        </w:rPr>
        <w:t xml:space="preserve">has the meaning ascribed thereto in </w:t>
      </w:r>
      <w:r>
        <w:rPr>
          <w:rFonts w:ascii="Times New Roman;serif" w:hAnsi="Times New Roman;serif"/>
          <w:b/>
          <w:color w:val="000000"/>
          <w:sz w:val="24"/>
        </w:rPr>
        <w:t>Section 12.1(k)</w:t>
      </w:r>
      <w:r>
        <w:rPr>
          <w:rFonts w:ascii="Times New Roman;serif" w:hAnsi="Times New Roman;serif"/>
          <w:b w:val="false"/>
          <w:color w:val="000000"/>
          <w:sz w:val="24"/>
        </w:rPr>
        <w:t>, except that references in that Section to “fifteen percent (15%)” shall be replaced by “fifty percent (50%).”</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629920"/>
                <wp:effectExtent l="0" t="0" r="0" b="0"/>
                <wp:wrapNone/>
                <wp:docPr id="72" name="Frame7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All payments made pursuant to this </w:t>
      </w:r>
      <w:r>
        <w:rPr>
          <w:rFonts w:ascii="Times New Roman;serif" w:hAnsi="Times New Roman;serif"/>
          <w:b/>
          <w:color w:val="000000"/>
          <w:sz w:val="24"/>
        </w:rPr>
        <w:t>Section 10.3</w:t>
      </w:r>
      <w:r>
        <w:rPr>
          <w:color w:val="000000"/>
        </w:rPr>
        <w:t xml:space="preserve"> </w:t>
      </w:r>
      <w:r>
        <w:rPr>
          <w:rFonts w:ascii="Times New Roman;serif" w:hAnsi="Times New Roman;serif"/>
          <w:b w:val="false"/>
          <w:color w:val="000000"/>
          <w:sz w:val="24"/>
        </w:rPr>
        <w:t xml:space="preserve">shall constitute liquidated damages and, except as provided in </w:t>
      </w:r>
      <w:r>
        <w:rPr>
          <w:rFonts w:ascii="Times New Roman;serif" w:hAnsi="Times New Roman;serif"/>
          <w:b/>
          <w:color w:val="000000"/>
          <w:sz w:val="24"/>
        </w:rPr>
        <w:t>Section 10.2</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case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fraud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willful</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 xml:space="preserve">breach of this Agreement, and except for a party’s rights pursuant to </w:t>
      </w:r>
      <w:r>
        <w:rPr>
          <w:rFonts w:ascii="Times New Roman;serif" w:hAnsi="Times New Roman;serif"/>
          <w:b/>
          <w:color w:val="000000"/>
          <w:sz w:val="24"/>
        </w:rPr>
        <w:t>Section 11.10</w:t>
      </w:r>
      <w:r>
        <w:rPr>
          <w:rFonts w:ascii="Times New Roman;serif" w:hAnsi="Times New Roman;serif"/>
          <w:b w:val="false"/>
          <w:color w:val="000000"/>
          <w:sz w:val="24"/>
        </w:rPr>
        <w:t>, the receipt thereof shall be the sole and exclusive remedy of the receiving party against the party making such payment, its Affiliates and their respective directors, officers and stockholders for any claims arising out of or relating in any way to this Agreement or the transactions contemplated herein. Further, neither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nor</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shall be</w:t>
      </w:r>
      <w:r>
        <w:rPr>
          <w:color w:val="000000"/>
        </w:rPr>
        <w:t xml:space="preserve"> </w:t>
      </w:r>
      <w:r>
        <w:rPr>
          <w:rFonts w:ascii="Times New Roman;serif" w:hAnsi="Times New Roman;serif"/>
          <w:b w:val="false"/>
          <w:color w:val="000000"/>
          <w:sz w:val="24"/>
        </w:rPr>
        <w:t>required to pay the</w:t>
      </w:r>
      <w:r>
        <w:rPr>
          <w:color w:val="000000"/>
        </w:rPr>
        <w:t xml:space="preserve"> </w:t>
      </w:r>
      <w:r>
        <w:rPr>
          <w:rFonts w:ascii="Times New Roman;serif" w:hAnsi="Times New Roman;serif"/>
          <w:b w:val="false"/>
          <w:color w:val="000000"/>
          <w:sz w:val="24"/>
        </w:rPr>
        <w:t>Termination Fee on more than one occasion.</w:t>
      </w:r>
    </w:p>
    <w:p>
      <w:pPr>
        <w:pStyle w:val="TextBody"/>
        <w:bidi w:val="0"/>
        <w:spacing w:lineRule="auto" w:line="240" w:before="0" w:after="240"/>
        <w:jc w:val="center"/>
        <w:rPr/>
      </w:pPr>
      <w:r>
        <w:rPr>
          <w:rFonts w:ascii="Times New Roman;serif" w:hAnsi="Times New Roman;serif"/>
          <w:b/>
          <w:color w:val="000000"/>
          <w:sz w:val="24"/>
        </w:rPr>
        <w:t>Article 11</w:t>
      </w:r>
      <w:r>
        <w:rPr>
          <w:rFonts w:ascii="Times New Roman;serif" w:hAnsi="Times New Roman;serif"/>
          <w:b/>
          <w:color w:val="000000"/>
          <w:sz w:val="24"/>
        </w:rPr>
        <w:br/>
        <w:t>MISCELLANEOUS</w:t>
      </w:r>
    </w:p>
    <w:p>
      <w:pPr>
        <w:pStyle w:val="TextBody"/>
        <w:bidi w:val="0"/>
        <w:spacing w:lineRule="auto" w:line="240" w:before="0" w:after="240"/>
        <w:ind w:left="0" w:right="0" w:firstLine="720"/>
        <w:jc w:val="both"/>
        <w:rPr/>
      </w:pPr>
      <w:r>
        <w:rPr>
          <w:rFonts w:ascii="Times New Roman;serif" w:hAnsi="Times New Roman;serif"/>
          <w:b/>
          <w:color w:val="000000"/>
          <w:sz w:val="24"/>
        </w:rPr>
        <w:t>Section 11.1</w:t>
      </w:r>
      <w:r>
        <w:rPr>
          <w:rFonts w:ascii="Times New Roman;serif" w:hAnsi="Times New Roman;serif"/>
          <w:b/>
          <w:color w:val="000000"/>
          <w:sz w:val="24"/>
          <w:u w:val="single"/>
        </w:rPr>
        <w:t>Survival</w:t>
      </w:r>
      <w:r>
        <w:rPr>
          <w:rFonts w:ascii="Times New Roman;serif" w:hAnsi="Times New Roman;serif"/>
          <w:b w:val="false"/>
          <w:color w:val="000000"/>
          <w:sz w:val="24"/>
        </w:rPr>
        <w:t>. Except</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covenants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expressly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performed</w:t>
      </w:r>
      <w:r>
        <w:rPr>
          <w:color w:val="000000"/>
        </w:rPr>
        <w:t xml:space="preserve"> </w:t>
      </w:r>
      <w:r>
        <w:rPr>
          <w:rFonts w:ascii="Times New Roman;serif" w:hAnsi="Times New Roman;serif"/>
          <w:b w:val="false"/>
          <w:color w:val="000000"/>
          <w:sz w:val="24"/>
        </w:rPr>
        <w:t>after</w:t>
      </w:r>
      <w:r>
        <w:rPr>
          <w:color w:val="000000"/>
        </w:rPr>
        <w:t xml:space="preserve"> </w:t>
      </w:r>
      <w:r>
        <w:rPr>
          <w:rFonts w:ascii="Times New Roman;serif" w:hAnsi="Times New Roman;serif"/>
          <w:b w:val="false"/>
          <w:color w:val="000000"/>
          <w:sz w:val="24"/>
        </w:rPr>
        <w:t>the Closing, none of the representations, warranties and covenants contained herein shall survive beyond the Closing.</w:t>
      </w:r>
    </w:p>
    <w:p>
      <w:pPr>
        <w:pStyle w:val="TextBody"/>
        <w:bidi w:val="0"/>
        <w:spacing w:lineRule="auto" w:line="240" w:before="0" w:after="240"/>
        <w:ind w:left="0" w:right="0" w:firstLine="720"/>
        <w:jc w:val="both"/>
        <w:rPr/>
      </w:pPr>
      <w:r>
        <w:rPr>
          <w:rFonts w:ascii="Times New Roman;serif" w:hAnsi="Times New Roman;serif"/>
          <w:b/>
          <w:color w:val="000000"/>
          <w:sz w:val="24"/>
        </w:rPr>
        <w:t>Section 11.2</w:t>
      </w:r>
      <w:r>
        <w:rPr>
          <w:rFonts w:ascii="Times New Roman;serif" w:hAnsi="Times New Roman;serif"/>
          <w:b/>
          <w:color w:val="000000"/>
          <w:sz w:val="24"/>
          <w:u w:val="single"/>
        </w:rPr>
        <w:t>Governing Law; Venue; Waiver of Jury Trial</w:t>
      </w:r>
      <w:r>
        <w:rPr>
          <w:rFonts w:ascii="Times New Roman;serif" w:hAnsi="Times New Roman;serif"/>
          <w:b w:val="false"/>
          <w:color w:val="000000"/>
          <w:sz w:val="24"/>
        </w:rPr>
        <w:t>. All</w:t>
      </w:r>
      <w:r>
        <w:rPr>
          <w:color w:val="000000"/>
        </w:rPr>
        <w:t xml:space="preserve"> </w:t>
      </w:r>
      <w:r>
        <w:rPr>
          <w:rFonts w:ascii="Times New Roman;serif" w:hAnsi="Times New Roman;serif"/>
          <w:b w:val="false"/>
          <w:color w:val="000000"/>
          <w:sz w:val="24"/>
        </w:rPr>
        <w:t>questions</w:t>
      </w:r>
      <w:r>
        <w:rPr>
          <w:color w:val="000000"/>
        </w:rPr>
        <w:t xml:space="preserve"> </w:t>
      </w:r>
      <w:r>
        <w:rPr>
          <w:rFonts w:ascii="Times New Roman;serif" w:hAnsi="Times New Roman;serif"/>
          <w:b w:val="false"/>
          <w:color w:val="000000"/>
          <w:sz w:val="24"/>
        </w:rPr>
        <w:t>concerning the construction, validity and interpretation of this Agreement and the performance of the obligations imposed by this Agreement shall be governed by the internal laws of the State of Illinois</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Contracts</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performed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state</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regard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conflicts of</w:t>
      </w:r>
      <w:r>
        <w:rPr>
          <w:color w:val="000000"/>
        </w:rPr>
        <w:t xml:space="preserve"> </w:t>
      </w:r>
      <w:r>
        <w:rPr>
          <w:rFonts w:ascii="Times New Roman;serif" w:hAnsi="Times New Roman;serif"/>
          <w:b w:val="false"/>
          <w:color w:val="000000"/>
          <w:sz w:val="24"/>
        </w:rPr>
        <w:t>laws. Each</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hereby</w:t>
      </w:r>
      <w:r>
        <w:rPr>
          <w:color w:val="000000"/>
        </w:rPr>
        <w:t xml:space="preserve"> </w:t>
      </w:r>
      <w:r>
        <w:rPr>
          <w:rFonts w:ascii="Times New Roman;serif" w:hAnsi="Times New Roman;serif"/>
          <w:b w:val="false"/>
          <w:color w:val="000000"/>
          <w:sz w:val="24"/>
        </w:rPr>
        <w:t>irrevocably</w:t>
      </w:r>
      <w:r>
        <w:rPr>
          <w:color w:val="000000"/>
        </w:rPr>
        <w:t xml:space="preserve"> </w:t>
      </w:r>
      <w:r>
        <w:rPr>
          <w:rFonts w:ascii="Times New Roman;serif" w:hAnsi="Times New Roman;serif"/>
          <w:b w:val="false"/>
          <w:color w:val="000000"/>
          <w:sz w:val="24"/>
        </w:rPr>
        <w:t>submits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exclusive</w:t>
      </w:r>
      <w:r>
        <w:rPr>
          <w:color w:val="000000"/>
        </w:rPr>
        <w:t xml:space="preserve"> </w:t>
      </w:r>
      <w:r>
        <w:rPr>
          <w:rFonts w:ascii="Times New Roman;serif" w:hAnsi="Times New Roman;serif"/>
          <w:b w:val="false"/>
          <w:color w:val="000000"/>
          <w:sz w:val="24"/>
        </w:rPr>
        <w:t>jurisdiction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state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federal courts located in Illinois solely in respect of the interpretation and enforcement of the provisions of this Agreement and of the documents referred to in this Agreement, and in respect of the transactions</w:t>
      </w:r>
      <w:r>
        <w:rPr>
          <w:color w:val="000000"/>
        </w:rPr>
        <w:t xml:space="preserve"> </w:t>
      </w:r>
      <w:r>
        <w:rPr>
          <w:rFonts w:ascii="Times New Roman;serif" w:hAnsi="Times New Roman;serif"/>
          <w:b w:val="false"/>
          <w:color w:val="000000"/>
          <w:sz w:val="24"/>
        </w:rPr>
        <w:t>contemplated</w:t>
      </w:r>
      <w:r>
        <w:rPr>
          <w:color w:val="000000"/>
        </w:rPr>
        <w:t xml:space="preserve"> </w:t>
      </w:r>
      <w:r>
        <w:rPr>
          <w:rFonts w:ascii="Times New Roman;serif" w:hAnsi="Times New Roman;serif"/>
          <w:b w:val="false"/>
          <w:color w:val="000000"/>
          <w:sz w:val="24"/>
        </w:rPr>
        <w:t>hereby,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hereby</w:t>
      </w:r>
      <w:r>
        <w:rPr>
          <w:color w:val="000000"/>
        </w:rPr>
        <w:t xml:space="preserve"> </w:t>
      </w:r>
      <w:r>
        <w:rPr>
          <w:rFonts w:ascii="Times New Roman;serif" w:hAnsi="Times New Roman;serif"/>
          <w:b w:val="false"/>
          <w:color w:val="000000"/>
          <w:sz w:val="24"/>
        </w:rPr>
        <w:t>waives,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agrees</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assert,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defense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any action, suit or Proceeding for the interpretation or enforcement hereof or of any such document, that it is not subject thereto or that such action, suit or Proceeding may not be brought or is not maintainable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said</w:t>
      </w:r>
      <w:r>
        <w:rPr>
          <w:color w:val="000000"/>
        </w:rPr>
        <w:t xml:space="preserve"> </w:t>
      </w:r>
      <w:r>
        <w:rPr>
          <w:rFonts w:ascii="Times New Roman;serif" w:hAnsi="Times New Roman;serif"/>
          <w:b w:val="false"/>
          <w:color w:val="000000"/>
          <w:sz w:val="24"/>
        </w:rPr>
        <w:t>court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venue</w:t>
      </w:r>
      <w:r>
        <w:rPr>
          <w:color w:val="000000"/>
        </w:rPr>
        <w:t xml:space="preserve"> </w:t>
      </w:r>
      <w:r>
        <w:rPr>
          <w:rFonts w:ascii="Times New Roman;serif" w:hAnsi="Times New Roman;serif"/>
          <w:b w:val="false"/>
          <w:color w:val="000000"/>
          <w:sz w:val="24"/>
        </w:rPr>
        <w:t>thereof</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appropriate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 or</w:t>
      </w:r>
      <w:r>
        <w:rPr>
          <w:color w:val="000000"/>
        </w:rPr>
        <w:t xml:space="preserve"> </w:t>
      </w:r>
      <w:r>
        <w:rPr>
          <w:rFonts w:ascii="Times New Roman;serif" w:hAnsi="Times New Roman;serif"/>
          <w:b w:val="false"/>
          <w:color w:val="000000"/>
          <w:sz w:val="24"/>
        </w:rPr>
        <w:t>any such document may not be</w:t>
      </w:r>
      <w:r>
        <w:rPr>
          <w:color w:val="000000"/>
        </w:rPr>
        <w:t xml:space="preserve"> </w:t>
      </w:r>
      <w:r>
        <w:rPr>
          <w:rFonts w:ascii="Times New Roman;serif" w:hAnsi="Times New Roman;serif"/>
          <w:b w:val="false"/>
          <w:color w:val="000000"/>
          <w:sz w:val="24"/>
        </w:rPr>
        <w:t>enforced in or</w:t>
      </w:r>
      <w:r>
        <w:rPr>
          <w:color w:val="000000"/>
        </w:rPr>
        <w:t xml:space="preserve"> </w:t>
      </w:r>
      <w:r>
        <w:rPr>
          <w:rFonts w:ascii="Times New Roman;serif" w:hAnsi="Times New Roman;serif"/>
          <w:b w:val="false"/>
          <w:color w:val="000000"/>
          <w:sz w:val="24"/>
        </w:rPr>
        <w:t>by such court, and the</w:t>
      </w:r>
      <w:r>
        <w:rPr>
          <w:color w:val="000000"/>
        </w:rPr>
        <w:t xml:space="preserve"> </w:t>
      </w:r>
      <w:r>
        <w:rPr>
          <w:rFonts w:ascii="Times New Roman;serif" w:hAnsi="Times New Roman;serif"/>
          <w:b w:val="false"/>
          <w:color w:val="000000"/>
          <w:sz w:val="24"/>
        </w:rPr>
        <w:t>parties hereto irrevocably agree that all claims with respect to such action or Proceeding shall be heard and determined in such court. The</w:t>
      </w:r>
      <w:r>
        <w:rPr>
          <w:color w:val="000000"/>
        </w:rPr>
        <w:t xml:space="preserve"> </w:t>
      </w:r>
      <w:r>
        <w:rPr>
          <w:rFonts w:ascii="Times New Roman;serif" w:hAnsi="Times New Roman;serif"/>
          <w:b w:val="false"/>
          <w:color w:val="000000"/>
          <w:sz w:val="24"/>
        </w:rPr>
        <w:t>parties hereby consent to and grant any such court jurisdiction over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 xml:space="preserve">Person of such parties and agree that mailing of process or other papers in connection with any such action or Proceeding in the manner provided under </w:t>
      </w:r>
      <w:r>
        <w:rPr>
          <w:rFonts w:ascii="Times New Roman;serif" w:hAnsi="Times New Roman;serif"/>
          <w:b/>
          <w:color w:val="000000"/>
          <w:sz w:val="24"/>
        </w:rPr>
        <w:t>Section 11.6</w:t>
      </w:r>
      <w:r>
        <w:rPr>
          <w:color w:val="000000"/>
        </w:rPr>
        <w:t xml:space="preserve"> </w:t>
      </w:r>
      <w:r>
        <w:rPr>
          <w:rFonts w:ascii="Times New Roman;serif" w:hAnsi="Times New Roman;serif"/>
          <w:b w:val="false"/>
          <w:color w:val="000000"/>
          <w:sz w:val="24"/>
        </w:rPr>
        <w:t>or in such other manner as may be permitted by applicable Legal Requirements shall be valid and sufficient service thereof. EACH PARTY ACKNOWLEDGES AND AGREES THAT ANY CONTROVERSY WHICH MAY ARISE UNDER THIS AGREEMENT IS LIKELY TO INVOLVE COMPLICATED AND DIFFICULT ISSUES, AND THEREFORE EACH PARTY HEREBY IRREVOCABLY AND UNCONDITIONALLY</w:t>
      </w:r>
      <w:r>
        <w:rPr>
          <w:color w:val="000000"/>
        </w:rPr>
        <w:t xml:space="preserve"> </w:t>
      </w:r>
      <w:r>
        <w:rPr>
          <w:rFonts w:ascii="Times New Roman;serif" w:hAnsi="Times New Roman;serif"/>
          <w:b w:val="false"/>
          <w:color w:val="000000"/>
          <w:sz w:val="24"/>
        </w:rPr>
        <w:t>WAIVES</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RIGHT</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MAY HAVE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TRIAL</w:t>
      </w:r>
      <w:r>
        <w:rPr>
          <w:color w:val="000000"/>
        </w:rPr>
        <w:t xml:space="preserve"> </w:t>
      </w:r>
      <w:r>
        <w:rPr>
          <w:rFonts w:ascii="Times New Roman;serif" w:hAnsi="Times New Roman;serif"/>
          <w:b w:val="false"/>
          <w:color w:val="000000"/>
          <w:sz w:val="24"/>
        </w:rPr>
        <w:t>BY JURY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LITIGATION</w:t>
      </w:r>
      <w:r>
        <w:rPr>
          <w:color w:val="000000"/>
        </w:rPr>
        <w:t xml:space="preserve"> </w:t>
      </w:r>
      <w:r>
        <w:rPr>
          <w:rFonts w:ascii="Times New Roman;serif" w:hAnsi="Times New Roman;serif"/>
          <w:b w:val="false"/>
          <w:color w:val="000000"/>
          <w:sz w:val="24"/>
        </w:rPr>
        <w:t>DIRECTLY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INDIRECTLY</w:t>
      </w:r>
      <w:r>
        <w:rPr>
          <w:color w:val="000000"/>
        </w:rPr>
        <w:t xml:space="preserve"> </w:t>
      </w:r>
      <w:r>
        <w:rPr>
          <w:rFonts w:ascii="Times New Roman;serif" w:hAnsi="Times New Roman;serif"/>
          <w:b w:val="false"/>
          <w:color w:val="000000"/>
          <w:sz w:val="24"/>
        </w:rPr>
        <w:t>ARISING</w:t>
      </w:r>
      <w:r>
        <w:rPr>
          <w:color w:val="000000"/>
        </w:rPr>
        <w:t xml:space="preserve"> </w:t>
      </w:r>
      <w:r>
        <w:rPr>
          <w:rFonts w:ascii="Times New Roman;serif" w:hAnsi="Times New Roman;serif"/>
          <w:b w:val="false"/>
          <w:color w:val="000000"/>
          <w:sz w:val="24"/>
        </w:rPr>
        <w:t>OUT</w:t>
      </w:r>
      <w:r>
        <w:rPr>
          <w:color w:val="000000"/>
        </w:rPr>
        <w:t xml:space="preserve"> </w:t>
      </w:r>
      <w:r>
        <w:rPr>
          <w:rFonts w:ascii="Times New Roman;serif" w:hAnsi="Times New Roman;serif"/>
          <w:b w:val="false"/>
          <w:color w:val="000000"/>
          <w:sz w:val="24"/>
        </w:rPr>
        <w:t>OF OR RELATING TO THIS AGREEMENT OR THE TRANSACTIONS CONTEMPLATED BY THIS AGREEMENT. EACH PARTY CERTIFIES AND ACKNOWLEDGES THAT (i) NO REPRESENTATIVE, AGENT OR ATTORNEY OF ANY OTHER PARTY HAS REPRESENTED, EXPRESSLY OR OTHERWISE, TO IT THAT SUCH OTHER PARTY WOULD NOT, IN THE EVENT OF LITIGATION, SEEK TO ENFORCE THE FOREGOING WAIVER, (ii) EACH PARTY UNDERSTANDS AND HAS CONSIDERED THE IMPLICATIONS OF THIS WAIVER, (iii) EACH PARTY MAKES THIS WAIVER VOLUNTARILY AND (iv)</w:t>
      </w:r>
      <w:r>
        <w:rPr>
          <w:color w:val="000000"/>
        </w:rPr>
        <w:t xml:space="preserve"> </w:t>
      </w:r>
      <w:r>
        <w:rPr>
          <w:rFonts w:ascii="Times New Roman;serif" w:hAnsi="Times New Roman;serif"/>
          <w:b w:val="false"/>
          <w:color w:val="000000"/>
          <w:sz w:val="24"/>
        </w:rPr>
        <w:t>EACH PARTY HAS BEEN INDUCED TO ENTER INTO THIS AGREEMENT BY, AMONG OTHER THINGS, THE MUTUAL WAIVERS AND CERTIFICATIONS SET FORTH HEREIN.</w:t>
      </w:r>
    </w:p>
    <w:p>
      <w:pPr>
        <w:pStyle w:val="TextBody"/>
        <w:bidi w:val="0"/>
        <w:spacing w:lineRule="auto" w:line="240" w:before="0" w:after="240"/>
        <w:ind w:left="0" w:right="0" w:firstLine="720"/>
        <w:jc w:val="both"/>
        <w:rPr/>
      </w:pPr>
      <w:r>
        <w:rPr>
          <w:rFonts w:ascii="Times New Roman;serif" w:hAnsi="Times New Roman;serif"/>
          <w:b/>
          <w:color w:val="000000"/>
          <w:sz w:val="24"/>
        </w:rPr>
        <w:t>Section 11.3</w:t>
      </w:r>
      <w:r>
        <w:rPr>
          <w:rFonts w:ascii="Times New Roman;serif" w:hAnsi="Times New Roman;serif"/>
          <w:b/>
          <w:color w:val="000000"/>
          <w:sz w:val="24"/>
          <w:u w:val="single"/>
        </w:rPr>
        <w:t>Assignments, Successors and No Third-Party Rights</w:t>
      </w:r>
      <w:r>
        <w:rPr>
          <w:rFonts w:ascii="Times New Roman;serif" w:hAnsi="Times New Roman;serif"/>
          <w:b w:val="false"/>
          <w:color w:val="000000"/>
          <w:sz w:val="24"/>
        </w:rPr>
        <w:t>. Neither party to 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assign</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rights</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(whether</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operation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law</w:t>
      </w:r>
      <w:r>
        <w:rPr>
          <w:color w:val="000000"/>
        </w:rPr>
        <w:t xml:space="preserve"> </w:t>
      </w:r>
      <w:r>
        <w:rPr>
          <w:rFonts w:ascii="Times New Roman;serif" w:hAnsi="Times New Roman;serif"/>
          <w:b w:val="false"/>
          <w:color w:val="000000"/>
          <w:sz w:val="24"/>
        </w:rPr>
        <w:t>or otherwise) without the prior written consent of the other party. Any purported assignment in contravention</w:t>
      </w:r>
      <w:r>
        <w:rPr>
          <w:color w:val="000000"/>
        </w:rPr>
        <w:t xml:space="preserve"> </w:t>
      </w:r>
      <w:r>
        <w:rPr>
          <w:rFonts w:ascii="Times New Roman;serif" w:hAnsi="Times New Roman;serif"/>
          <w:b w:val="false"/>
          <w:color w:val="000000"/>
          <w:sz w:val="24"/>
        </w:rPr>
        <w:t>hereof</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null</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void. 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preceding</w:t>
      </w:r>
      <w:r>
        <w:rPr>
          <w:color w:val="000000"/>
        </w:rPr>
        <w:t xml:space="preserve"> </w:t>
      </w:r>
      <w:r>
        <w:rPr>
          <w:rFonts w:ascii="Times New Roman;serif" w:hAnsi="Times New Roman;serif"/>
          <w:b w:val="false"/>
          <w:color w:val="000000"/>
          <w:sz w:val="24"/>
        </w:rPr>
        <w:t>sentence,</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 xml:space="preserve">and every representation, warranty, covenant, agreement and provision hereof shall be binding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629920"/>
                <wp:effectExtent l="0" t="0" r="0" b="0"/>
                <wp:wrapNone/>
                <wp:docPr id="73" name="Frame7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upon and</w:t>
      </w:r>
      <w:r>
        <w:rPr>
          <w:color w:val="000000"/>
        </w:rPr>
        <w:t xml:space="preserve"> </w:t>
      </w:r>
      <w:r>
        <w:rPr>
          <w:rFonts w:ascii="Times New Roman;serif" w:hAnsi="Times New Roman;serif"/>
          <w:b w:val="false"/>
          <w:color w:val="000000"/>
          <w:sz w:val="24"/>
        </w:rPr>
        <w:t>inure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hereto</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their</w:t>
      </w:r>
      <w:r>
        <w:rPr>
          <w:color w:val="000000"/>
        </w:rPr>
        <w:t xml:space="preserve"> </w:t>
      </w:r>
      <w:r>
        <w:rPr>
          <w:rFonts w:ascii="Times New Roman;serif" w:hAnsi="Times New Roman;serif"/>
          <w:b w:val="false"/>
          <w:color w:val="000000"/>
          <w:sz w:val="24"/>
        </w:rPr>
        <w:t>respective</w:t>
      </w:r>
      <w:r>
        <w:rPr>
          <w:color w:val="000000"/>
        </w:rPr>
        <w:t xml:space="preserve"> </w:t>
      </w:r>
      <w:r>
        <w:rPr>
          <w:rFonts w:ascii="Times New Roman;serif" w:hAnsi="Times New Roman;serif"/>
          <w:b w:val="false"/>
          <w:color w:val="000000"/>
          <w:sz w:val="24"/>
        </w:rPr>
        <w:t>successors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permitted</w:t>
      </w:r>
      <w:r>
        <w:rPr>
          <w:color w:val="000000"/>
        </w:rPr>
        <w:t xml:space="preserve"> </w:t>
      </w:r>
      <w:r>
        <w:rPr>
          <w:rFonts w:ascii="Times New Roman;serif" w:hAnsi="Times New Roman;serif"/>
          <w:b w:val="false"/>
          <w:color w:val="000000"/>
          <w:sz w:val="24"/>
        </w:rPr>
        <w:t>assigns. Except</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color w:val="000000"/>
          <w:sz w:val="24"/>
        </w:rPr>
        <w:t>Section 6.4</w:t>
      </w:r>
      <w:r>
        <w:rPr>
          <w:rFonts w:ascii="Times New Roman;serif" w:hAnsi="Times New Roman;serif"/>
          <w:b w:val="false"/>
          <w:color w:val="000000"/>
          <w:sz w:val="24"/>
        </w:rPr>
        <w:t>, nothing</w:t>
      </w:r>
      <w:r>
        <w:rPr>
          <w:color w:val="000000"/>
        </w:rPr>
        <w:t xml:space="preserve"> </w:t>
      </w:r>
      <w:r>
        <w:rPr>
          <w:rFonts w:ascii="Times New Roman;serif" w:hAnsi="Times New Roman;serif"/>
          <w:b w:val="false"/>
          <w:color w:val="000000"/>
          <w:sz w:val="24"/>
        </w:rPr>
        <w:t>expressed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referred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construed</w:t>
      </w:r>
      <w:r>
        <w:rPr>
          <w:color w:val="000000"/>
        </w:rPr>
        <w:t xml:space="preserve"> </w:t>
      </w:r>
      <w:r>
        <w:rPr>
          <w:rFonts w:ascii="Times New Roman;serif" w:hAnsi="Times New Roman;serif"/>
          <w:b w:val="false"/>
          <w:color w:val="000000"/>
          <w:sz w:val="24"/>
        </w:rPr>
        <w:t>to give any Person other than the parties to this Agreement any legal or equitable right, remedy or claim under or with respect to this Agreement or any provision of this Agreement. The representations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warranties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product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negotiations</w:t>
      </w:r>
      <w:r>
        <w:rPr>
          <w:color w:val="000000"/>
        </w:rPr>
        <w:t xml:space="preserve"> </w:t>
      </w:r>
      <w:r>
        <w:rPr>
          <w:rFonts w:ascii="Times New Roman;serif" w:hAnsi="Times New Roman;serif"/>
          <w:b w:val="false"/>
          <w:color w:val="000000"/>
          <w:sz w:val="24"/>
        </w:rPr>
        <w:t>among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 xml:space="preserve">parties hereto and are for the sole benefit of the parties. Any inaccuracies in such representations and warranties are subject to waiver by the parties hereto in accordance with </w:t>
      </w:r>
      <w:r>
        <w:rPr>
          <w:rFonts w:ascii="Times New Roman;serif" w:hAnsi="Times New Roman;serif"/>
          <w:b/>
          <w:color w:val="000000"/>
          <w:sz w:val="24"/>
        </w:rPr>
        <w:t>Section 11.5</w:t>
      </w:r>
      <w:r>
        <w:rPr>
          <w:color w:val="000000"/>
        </w:rPr>
        <w:t xml:space="preserve"> </w:t>
      </w:r>
      <w:r>
        <w:rPr>
          <w:rFonts w:ascii="Times New Roman;serif" w:hAnsi="Times New Roman;serif"/>
          <w:b w:val="false"/>
          <w:color w:val="000000"/>
          <w:sz w:val="24"/>
        </w:rPr>
        <w:t>without notice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liability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Person. In</w:t>
      </w:r>
      <w:r>
        <w:rPr>
          <w:color w:val="000000"/>
        </w:rPr>
        <w:t xml:space="preserve"> </w:t>
      </w:r>
      <w:r>
        <w:rPr>
          <w:rFonts w:ascii="Times New Roman;serif" w:hAnsi="Times New Roman;serif"/>
          <w:b w:val="false"/>
          <w:color w:val="000000"/>
          <w:sz w:val="24"/>
        </w:rPr>
        <w:t>some</w:t>
      </w:r>
      <w:r>
        <w:rPr>
          <w:color w:val="000000"/>
        </w:rPr>
        <w:t xml:space="preserve"> </w:t>
      </w:r>
      <w:r>
        <w:rPr>
          <w:rFonts w:ascii="Times New Roman;serif" w:hAnsi="Times New Roman;serif"/>
          <w:b w:val="false"/>
          <w:color w:val="000000"/>
          <w:sz w:val="24"/>
        </w:rPr>
        <w:t>instances,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representations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warranties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this Agreement</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represent</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allocation</w:t>
      </w:r>
      <w:r>
        <w:rPr>
          <w:color w:val="000000"/>
        </w:rPr>
        <w:t xml:space="preserve"> </w:t>
      </w:r>
      <w:r>
        <w:rPr>
          <w:rFonts w:ascii="Times New Roman;serif" w:hAnsi="Times New Roman;serif"/>
          <w:b w:val="false"/>
          <w:color w:val="000000"/>
          <w:sz w:val="24"/>
        </w:rPr>
        <w:t>among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hereto</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risks</w:t>
      </w:r>
      <w:r>
        <w:rPr>
          <w:color w:val="000000"/>
        </w:rPr>
        <w:t xml:space="preserve"> </w:t>
      </w:r>
      <w:r>
        <w:rPr>
          <w:rFonts w:ascii="Times New Roman;serif" w:hAnsi="Times New Roman;serif"/>
          <w:b w:val="false"/>
          <w:color w:val="000000"/>
          <w:sz w:val="24"/>
        </w:rPr>
        <w:t>associated</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particular matters</w:t>
      </w:r>
      <w:r>
        <w:rPr>
          <w:color w:val="000000"/>
        </w:rPr>
        <w:t xml:space="preserve"> </w:t>
      </w:r>
      <w:r>
        <w:rPr>
          <w:rFonts w:ascii="Times New Roman;serif" w:hAnsi="Times New Roman;serif"/>
          <w:b w:val="false"/>
          <w:color w:val="000000"/>
          <w:sz w:val="24"/>
        </w:rPr>
        <w:t>regardless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knowledge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hereto. Consequently,</w:t>
      </w:r>
      <w:r>
        <w:rPr>
          <w:color w:val="000000"/>
        </w:rPr>
        <w:t xml:space="preserve"> </w:t>
      </w:r>
      <w:r>
        <w:rPr>
          <w:rFonts w:ascii="Times New Roman;serif" w:hAnsi="Times New Roman;serif"/>
          <w:b w:val="false"/>
          <w:color w:val="000000"/>
          <w:sz w:val="24"/>
        </w:rPr>
        <w:t>Persons</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than the parties may not rely upon the representations and warranties in this Agreement as characterizations of actual facts or circumstances as of the date of this Agreement or as of any other date.</w:t>
      </w:r>
    </w:p>
    <w:p>
      <w:pPr>
        <w:pStyle w:val="TextBody"/>
        <w:bidi w:val="0"/>
        <w:spacing w:lineRule="auto" w:line="240" w:before="0" w:after="240"/>
        <w:ind w:left="0" w:right="0" w:firstLine="720"/>
        <w:jc w:val="both"/>
        <w:rPr/>
      </w:pPr>
      <w:r>
        <w:rPr>
          <w:rFonts w:ascii="Times New Roman;serif" w:hAnsi="Times New Roman;serif"/>
          <w:b/>
          <w:color w:val="000000"/>
          <w:sz w:val="24"/>
        </w:rPr>
        <w:t>Section 11.4</w:t>
      </w:r>
      <w:r>
        <w:rPr>
          <w:rFonts w:ascii="Times New Roman;serif" w:hAnsi="Times New Roman;serif"/>
          <w:b/>
          <w:color w:val="000000"/>
          <w:sz w:val="24"/>
          <w:u w:val="single"/>
        </w:rPr>
        <w:t>Modification</w:t>
      </w:r>
      <w:r>
        <w:rPr>
          <w:rFonts w:ascii="Times New Roman;serif" w:hAnsi="Times New Roman;serif"/>
          <w:b w:val="false"/>
          <w:color w:val="000000"/>
          <w:sz w:val="24"/>
        </w:rPr>
        <w:t>. This Agreement may be amended, modified or</w:t>
      </w:r>
      <w:r>
        <w:rPr>
          <w:color w:val="000000"/>
        </w:rPr>
        <w:t xml:space="preserve"> </w:t>
      </w:r>
      <w:r>
        <w:rPr>
          <w:rFonts w:ascii="Times New Roman;serif" w:hAnsi="Times New Roman;serif"/>
          <w:b w:val="false"/>
          <w:color w:val="000000"/>
          <w:sz w:val="24"/>
        </w:rPr>
        <w:t>supplemented by the parties at any time before or after the Company Stockholder Approval is obtained;</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however,</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after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Stockholder Approval</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obtained,</w:t>
      </w:r>
      <w:r>
        <w:rPr>
          <w:color w:val="000000"/>
        </w:rPr>
        <w:t xml:space="preserve"> </w:t>
      </w:r>
      <w:r>
        <w:rPr>
          <w:rFonts w:ascii="Times New Roman;serif" w:hAnsi="Times New Roman;serif"/>
          <w:b w:val="false"/>
          <w:color w:val="000000"/>
          <w:sz w:val="24"/>
        </w:rPr>
        <w:t>there</w:t>
      </w:r>
      <w:r>
        <w:rPr>
          <w:color w:val="000000"/>
        </w:rPr>
        <w:t xml:space="preserve"> </w:t>
      </w:r>
      <w:r>
        <w:rPr>
          <w:rFonts w:ascii="Times New Roman;serif" w:hAnsi="Times New Roman;serif"/>
          <w:b w:val="false"/>
          <w:color w:val="000000"/>
          <w:sz w:val="24"/>
        </w:rPr>
        <w:t>may not</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further</w:t>
      </w:r>
      <w:r>
        <w:rPr>
          <w:color w:val="000000"/>
        </w:rPr>
        <w:t xml:space="preserve"> </w:t>
      </w:r>
      <w:r>
        <w:rPr>
          <w:rFonts w:ascii="Times New Roman;serif" w:hAnsi="Times New Roman;serif"/>
          <w:b w:val="false"/>
          <w:color w:val="000000"/>
          <w:sz w:val="24"/>
        </w:rPr>
        <w:t>approval</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Company’s stockholders,</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amendment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 that requires further stockholder approval under applicable</w:t>
      </w:r>
      <w:r>
        <w:rPr>
          <w:color w:val="000000"/>
        </w:rPr>
        <w:t xml:space="preserve"> </w:t>
      </w:r>
      <w:r>
        <w:rPr>
          <w:rFonts w:ascii="Times New Roman;serif" w:hAnsi="Times New Roman;serif"/>
          <w:b w:val="false"/>
          <w:color w:val="000000"/>
          <w:sz w:val="24"/>
        </w:rPr>
        <w:t>Legal Requirements. This Agreement may not be amended, modified or supplemented except by an instrument in writing signed on behalf of each of the parties.</w:t>
      </w:r>
    </w:p>
    <w:p>
      <w:pPr>
        <w:pStyle w:val="TextBody"/>
        <w:bidi w:val="0"/>
        <w:spacing w:lineRule="auto" w:line="240" w:before="0" w:after="240"/>
        <w:ind w:left="0" w:right="0" w:firstLine="720"/>
        <w:jc w:val="both"/>
        <w:rPr/>
      </w:pPr>
      <w:r>
        <w:rPr>
          <w:rFonts w:ascii="Times New Roman;serif" w:hAnsi="Times New Roman;serif"/>
          <w:b/>
          <w:color w:val="000000"/>
          <w:sz w:val="24"/>
        </w:rPr>
        <w:t>Section 11.5</w:t>
      </w:r>
      <w:r>
        <w:rPr>
          <w:rFonts w:ascii="Times New Roman;serif" w:hAnsi="Times New Roman;serif"/>
          <w:b/>
          <w:color w:val="000000"/>
          <w:sz w:val="24"/>
          <w:u w:val="single"/>
        </w:rPr>
        <w:t>Extension of Time; Waiver</w:t>
      </w:r>
      <w:r>
        <w:rPr>
          <w:rFonts w:ascii="Times New Roman;serif" w:hAnsi="Times New Roman;serif"/>
          <w:b w:val="false"/>
          <w:color w:val="000000"/>
          <w:sz w:val="24"/>
        </w:rPr>
        <w:t>. At any time prior to the Effective Time, the parties</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extent</w:t>
      </w:r>
      <w:r>
        <w:rPr>
          <w:color w:val="000000"/>
        </w:rPr>
        <w:t xml:space="preserve"> </w:t>
      </w:r>
      <w:r>
        <w:rPr>
          <w:rFonts w:ascii="Times New Roman;serif" w:hAnsi="Times New Roman;serif"/>
          <w:b w:val="false"/>
          <w:color w:val="000000"/>
          <w:sz w:val="24"/>
        </w:rPr>
        <w:t>permitted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Requirements: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extend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 performance of any of the obligations or other acts of the other party; (b)</w:t>
      </w:r>
      <w:r>
        <w:rPr>
          <w:color w:val="000000"/>
        </w:rPr>
        <w:t xml:space="preserve"> </w:t>
      </w:r>
      <w:r>
        <w:rPr>
          <w:rFonts w:ascii="Times New Roman;serif" w:hAnsi="Times New Roman;serif"/>
          <w:b w:val="false"/>
          <w:color w:val="000000"/>
          <w:sz w:val="24"/>
        </w:rPr>
        <w:t>waive any inaccuracies in the representations and warranties contained in this Agreement or in any document delivered 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w:t>
      </w:r>
      <w:r>
        <w:rPr>
          <w:color w:val="000000"/>
        </w:rPr>
        <w:t xml:space="preserve"> </w:t>
      </w:r>
      <w:r>
        <w:rPr>
          <w:rFonts w:ascii="Times New Roman;serif" w:hAnsi="Times New Roman;serif"/>
          <w:b w:val="false"/>
          <w:color w:val="000000"/>
          <w:sz w:val="24"/>
        </w:rPr>
        <w:t>waive</w:t>
      </w:r>
      <w:r>
        <w:rPr>
          <w:color w:val="000000"/>
        </w:rPr>
        <w:t xml:space="preserve"> </w:t>
      </w:r>
      <w:r>
        <w:rPr>
          <w:rFonts w:ascii="Times New Roman;serif" w:hAnsi="Times New Roman;serif"/>
          <w:b w:val="false"/>
          <w:color w:val="000000"/>
          <w:sz w:val="24"/>
        </w:rPr>
        <w:t>compliance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amend,</w:t>
      </w:r>
      <w:r>
        <w:rPr>
          <w:color w:val="000000"/>
        </w:rPr>
        <w:t xml:space="preserve"> </w:t>
      </w:r>
      <w:r>
        <w:rPr>
          <w:rFonts w:ascii="Times New Roman;serif" w:hAnsi="Times New Roman;serif"/>
          <w:b w:val="false"/>
          <w:color w:val="000000"/>
          <w:sz w:val="24"/>
        </w:rPr>
        <w:t>modify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supplement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 the</w:t>
      </w:r>
      <w:r>
        <w:rPr>
          <w:color w:val="000000"/>
        </w:rPr>
        <w:t xml:space="preserve"> </w:t>
      </w:r>
      <w:r>
        <w:rPr>
          <w:rFonts w:ascii="Times New Roman;serif" w:hAnsi="Times New Roman;serif"/>
          <w:b w:val="false"/>
          <w:color w:val="000000"/>
          <w:sz w:val="24"/>
        </w:rPr>
        <w:t>agreements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conditions</w:t>
      </w:r>
      <w:r>
        <w:rPr>
          <w:color w:val="000000"/>
        </w:rPr>
        <w:t xml:space="preserve"> </w:t>
      </w:r>
      <w:r>
        <w:rPr>
          <w:rFonts w:ascii="Times New Roman;serif" w:hAnsi="Times New Roman;serif"/>
          <w:b w:val="false"/>
          <w:color w:val="000000"/>
          <w:sz w:val="24"/>
        </w:rPr>
        <w:t>contained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waiving party. Any agreement on the part of a party to</w:t>
      </w:r>
      <w:r>
        <w:rPr>
          <w:color w:val="000000"/>
        </w:rPr>
        <w:t xml:space="preserve"> </w:t>
      </w:r>
      <w:r>
        <w:rPr>
          <w:rFonts w:ascii="Times New Roman;serif" w:hAnsi="Times New Roman;serif"/>
          <w:b w:val="false"/>
          <w:color w:val="000000"/>
          <w:sz w:val="24"/>
        </w:rPr>
        <w:t xml:space="preserve">any such extension or waiver shall be valid only if set forth in a written instrument signed on behalf of such party. Neither the failure nor any delay by any party in exercising any right, power or privilege under this Agreement or the documents referred to in this Agreement will operate as a waiver of such right, power or privilege, and no single or partial exercise of any such right, power or privilege will preclude any other or further exercise of such right, power or privilege or the exercise of any other right, power or privilege. Except as provided in </w:t>
      </w:r>
      <w:r>
        <w:rPr>
          <w:rFonts w:ascii="Times New Roman;serif" w:hAnsi="Times New Roman;serif"/>
          <w:b/>
          <w:color w:val="000000"/>
          <w:sz w:val="24"/>
        </w:rPr>
        <w:t>Article 10</w:t>
      </w:r>
      <w:r>
        <w:rPr>
          <w:rFonts w:ascii="Times New Roman;serif" w:hAnsi="Times New Roman;serif"/>
          <w:b w:val="false"/>
          <w:color w:val="000000"/>
          <w:sz w:val="24"/>
        </w:rPr>
        <w:t>, the rights and remedies of the parties to this Agreement are cumulative and not alternative. To the maximum extent permitted by applicable Legal Requirements: (i) no claim or right arising out of this Agreement or the documents referred to in 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can</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discharged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one</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whole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part,</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waiver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renunciation</w:t>
      </w:r>
      <w:r>
        <w:rPr>
          <w:color w:val="000000"/>
        </w:rPr>
        <w:t xml:space="preserve"> </w:t>
      </w:r>
      <w:r>
        <w:rPr>
          <w:rFonts w:ascii="Times New Roman;serif" w:hAnsi="Times New Roman;serif"/>
          <w:b w:val="false"/>
          <w:color w:val="000000"/>
          <w:sz w:val="24"/>
        </w:rPr>
        <w:t>of the claim or right unless in writing signed by the other party; (ii) no waiver that may be given by a</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specific</w:t>
      </w:r>
      <w:r>
        <w:rPr>
          <w:color w:val="000000"/>
        </w:rPr>
        <w:t xml:space="preserve"> </w:t>
      </w:r>
      <w:r>
        <w:rPr>
          <w:rFonts w:ascii="Times New Roman;serif" w:hAnsi="Times New Roman;serif"/>
          <w:b w:val="false"/>
          <w:color w:val="000000"/>
          <w:sz w:val="24"/>
        </w:rPr>
        <w:t>instance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given;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(iii) no</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to or demand on one party will be deemed to be a waiver of any obligation of such party or of the right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giving</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demand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take</w:t>
      </w:r>
      <w:r>
        <w:rPr>
          <w:color w:val="000000"/>
        </w:rPr>
        <w:t xml:space="preserve"> </w:t>
      </w:r>
      <w:r>
        <w:rPr>
          <w:rFonts w:ascii="Times New Roman;serif" w:hAnsi="Times New Roman;serif"/>
          <w:b w:val="false"/>
          <w:color w:val="000000"/>
          <w:sz w:val="24"/>
        </w:rPr>
        <w:t>further</w:t>
      </w:r>
      <w:r>
        <w:rPr>
          <w:color w:val="000000"/>
        </w:rPr>
        <w:t xml:space="preserve"> </w:t>
      </w:r>
      <w:r>
        <w:rPr>
          <w:rFonts w:ascii="Times New Roman;serif" w:hAnsi="Times New Roman;serif"/>
          <w:b w:val="false"/>
          <w:color w:val="000000"/>
          <w:sz w:val="24"/>
        </w:rPr>
        <w:t>action</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demand</w:t>
      </w:r>
      <w:r>
        <w:rPr>
          <w:color w:val="000000"/>
        </w:rPr>
        <w:t xml:space="preserve"> </w:t>
      </w:r>
      <w:r>
        <w:rPr>
          <w:rFonts w:ascii="Times New Roman;serif" w:hAnsi="Times New Roman;serif"/>
          <w:b w:val="false"/>
          <w:color w:val="000000"/>
          <w:sz w:val="24"/>
        </w:rPr>
        <w:t>as provided in this Agreement or the documents referred to in this Agreement.</w:t>
      </w:r>
    </w:p>
    <w:p>
      <w:pPr>
        <w:pStyle w:val="TextBody"/>
        <w:bidi w:val="0"/>
        <w:spacing w:lineRule="auto" w:line="240" w:before="0" w:after="240"/>
        <w:ind w:left="0" w:right="0" w:firstLine="720"/>
        <w:jc w:val="both"/>
        <w:rPr/>
      </w:pPr>
      <w:r>
        <w:rPr>
          <w:rFonts w:ascii="Times New Roman;serif" w:hAnsi="Times New Roman;serif"/>
          <w:b/>
          <w:color w:val="000000"/>
          <w:sz w:val="24"/>
        </w:rPr>
        <w:t>Section 11.6</w:t>
      </w:r>
      <w:r>
        <w:rPr>
          <w:rFonts w:ascii="Times New Roman;serif" w:hAnsi="Times New Roman;serif"/>
          <w:b/>
          <w:color w:val="000000"/>
          <w:sz w:val="24"/>
          <w:u w:val="single"/>
        </w:rPr>
        <w:t>Notices</w:t>
      </w:r>
      <w:r>
        <w:rPr>
          <w:rFonts w:ascii="Times New Roman;serif" w:hAnsi="Times New Roman;serif"/>
          <w:b w:val="false"/>
          <w:color w:val="000000"/>
          <w:sz w:val="24"/>
        </w:rPr>
        <w:t>. All notices, consents, waivers and other communications under this Agreement shall be in writing (which shall include facsimile communication and electronic mail)</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deemed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duly</w:t>
      </w:r>
      <w:r>
        <w:rPr>
          <w:color w:val="000000"/>
        </w:rPr>
        <w:t xml:space="preserve"> </w:t>
      </w:r>
      <w:r>
        <w:rPr>
          <w:rFonts w:ascii="Times New Roman;serif" w:hAnsi="Times New Roman;serif"/>
          <w:b w:val="false"/>
          <w:color w:val="000000"/>
          <w:sz w:val="24"/>
        </w:rPr>
        <w:t>given</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delivered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hand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nationally</w:t>
      </w:r>
      <w:r>
        <w:rPr>
          <w:color w:val="000000"/>
        </w:rPr>
        <w:t xml:space="preserve"> </w:t>
      </w:r>
      <w:r>
        <w:rPr>
          <w:rFonts w:ascii="Times New Roman;serif" w:hAnsi="Times New Roman;serif"/>
          <w:b w:val="false"/>
          <w:color w:val="000000"/>
          <w:sz w:val="24"/>
        </w:rPr>
        <w:t>recognized overnight delivery service (receipt requested), mailed by registered or certified U.S. mail (return receipt</w:t>
      </w:r>
      <w:r>
        <w:rPr>
          <w:color w:val="000000"/>
        </w:rPr>
        <w:t xml:space="preserve"> </w:t>
      </w:r>
      <w:r>
        <w:rPr>
          <w:rFonts w:ascii="Times New Roman;serif" w:hAnsi="Times New Roman;serif"/>
          <w:b w:val="false"/>
          <w:color w:val="000000"/>
          <w:sz w:val="24"/>
        </w:rPr>
        <w:t>requested)</w:t>
      </w:r>
      <w:r>
        <w:rPr>
          <w:color w:val="000000"/>
        </w:rPr>
        <w:t xml:space="preserve"> </w:t>
      </w:r>
      <w:r>
        <w:rPr>
          <w:rFonts w:ascii="Times New Roman;serif" w:hAnsi="Times New Roman;serif"/>
          <w:b w:val="false"/>
          <w:color w:val="000000"/>
          <w:sz w:val="24"/>
        </w:rPr>
        <w:t>postage</w:t>
      </w:r>
      <w:r>
        <w:rPr>
          <w:color w:val="000000"/>
        </w:rPr>
        <w:t xml:space="preserve"> </w:t>
      </w:r>
      <w:r>
        <w:rPr>
          <w:rFonts w:ascii="Times New Roman;serif" w:hAnsi="Times New Roman;serif"/>
          <w:b w:val="false"/>
          <w:color w:val="000000"/>
          <w:sz w:val="24"/>
        </w:rPr>
        <w:t>prepaid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sent</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electronic</w:t>
      </w:r>
      <w:r>
        <w:rPr>
          <w:color w:val="000000"/>
        </w:rPr>
        <w:t xml:space="preserve"> </w:t>
      </w:r>
      <w:r>
        <w:rPr>
          <w:rFonts w:ascii="Times New Roman;serif" w:hAnsi="Times New Roman;serif"/>
          <w:b w:val="false"/>
          <w:color w:val="000000"/>
          <w:sz w:val="24"/>
        </w:rPr>
        <w:t>mail</w:t>
      </w:r>
      <w:r>
        <w:rPr>
          <w:color w:val="000000"/>
        </w:rPr>
        <w:t xml:space="preserve"> </w:t>
      </w:r>
      <w:r>
        <w:rPr>
          <w:rFonts w:ascii="Times New Roman;serif" w:hAnsi="Times New Roman;serif"/>
          <w:b w:val="false"/>
          <w:color w:val="000000"/>
          <w:sz w:val="24"/>
        </w:rPr>
        <w:t>(with confirmation)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following</w:t>
      </w:r>
      <w:r>
        <w:rPr>
          <w:color w:val="000000"/>
        </w:rPr>
        <w:t xml:space="preserve"> </w:t>
      </w:r>
      <w:r>
        <w:rPr>
          <w:rFonts w:ascii="Times New Roman;serif" w:hAnsi="Times New Roman;serif"/>
          <w:b w:val="false"/>
          <w:color w:val="000000"/>
          <w:sz w:val="24"/>
        </w:rPr>
        <w:t>addresses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address</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shall be specified by like notice):</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629920"/>
                <wp:effectExtent l="0" t="0" r="0" b="0"/>
                <wp:wrapNone/>
                <wp:docPr id="74" name="Frame7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6390" w:type="dxa"/>
        <w:jc w:val="left"/>
        <w:tblInd w:w="0" w:type="dxa"/>
        <w:tblLayout w:type="fixed"/>
        <w:tblCellMar>
          <w:top w:w="28" w:type="dxa"/>
          <w:left w:w="28" w:type="dxa"/>
          <w:bottom w:w="28" w:type="dxa"/>
          <w:right w:w="28" w:type="dxa"/>
        </w:tblCellMar>
      </w:tblPr>
      <w:tblGrid>
        <w:gridCol w:w="2045"/>
        <w:gridCol w:w="1799"/>
        <w:gridCol w:w="2546"/>
      </w:tblGrid>
      <w:tr>
        <w:trPr/>
        <w:tc>
          <w:tcPr>
            <w:tcW w:w="2045"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to:</w:t>
            </w:r>
          </w:p>
          <w:p>
            <w:pPr>
              <w:pStyle w:val="TableContents"/>
              <w:bidi w:val="0"/>
              <w:spacing w:lineRule="auto" w:line="288" w:before="0" w:after="0"/>
              <w:jc w:val="left"/>
              <w:rPr/>
            </w:pPr>
            <w:r>
              <w:rPr>
                <w:rFonts w:ascii="Times New Roman;serif" w:hAnsi="Times New Roman;serif"/>
                <w:b w:val="false"/>
                <w:color w:val="000000"/>
                <w:sz w:val="24"/>
              </w:rPr>
              <w:t>HBT Financial, Inc. 401</w:t>
            </w:r>
            <w:r>
              <w:rPr>
                <w:color w:val="000000"/>
              </w:rPr>
              <w:t xml:space="preserve"> </w:t>
            </w:r>
            <w:r>
              <w:rPr>
                <w:rFonts w:ascii="Times New Roman;serif" w:hAnsi="Times New Roman;serif"/>
                <w:b w:val="false"/>
                <w:color w:val="000000"/>
                <w:sz w:val="24"/>
              </w:rPr>
              <w:t>N. Hershey</w:t>
            </w:r>
            <w:r>
              <w:rPr>
                <w:color w:val="000000"/>
              </w:rPr>
              <w:t xml:space="preserve"> </w:t>
            </w:r>
            <w:r>
              <w:rPr>
                <w:rFonts w:ascii="Times New Roman;serif" w:hAnsi="Times New Roman;serif"/>
                <w:b w:val="false"/>
                <w:color w:val="000000"/>
                <w:sz w:val="24"/>
              </w:rPr>
              <w:t>Road</w:t>
            </w:r>
          </w:p>
          <w:p>
            <w:pPr>
              <w:pStyle w:val="TableContents"/>
              <w:bidi w:val="0"/>
              <w:spacing w:lineRule="auto" w:line="288" w:before="0" w:after="240"/>
              <w:jc w:val="left"/>
              <w:rPr/>
            </w:pPr>
            <w:r>
              <w:rPr>
                <w:rFonts w:ascii="Times New Roman;serif" w:hAnsi="Times New Roman;serif"/>
                <w:b w:val="false"/>
                <w:color w:val="000000"/>
                <w:sz w:val="24"/>
              </w:rPr>
              <w:t>Bloomington,</w:t>
            </w:r>
            <w:r>
              <w:rPr>
                <w:color w:val="000000"/>
              </w:rPr>
              <w:t xml:space="preserve"> </w:t>
            </w:r>
            <w:r>
              <w:rPr>
                <w:rFonts w:ascii="Times New Roman;serif" w:hAnsi="Times New Roman;serif"/>
                <w:b w:val="false"/>
                <w:color w:val="000000"/>
                <w:sz w:val="24"/>
              </w:rPr>
              <w:t>Illinois</w:t>
            </w:r>
            <w:r>
              <w:rPr>
                <w:color w:val="000000"/>
              </w:rPr>
              <w:t xml:space="preserve"> </w:t>
            </w:r>
            <w:r>
              <w:rPr>
                <w:rFonts w:ascii="Times New Roman;serif" w:hAnsi="Times New Roman;serif"/>
                <w:b w:val="false"/>
                <w:color w:val="000000"/>
                <w:sz w:val="24"/>
              </w:rPr>
              <w:t>61704</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Telephone: (309) 664-8902 </w:t>
            </w:r>
          </w:p>
          <w:p>
            <w:pPr>
              <w:pStyle w:val="TableContents"/>
              <w:bidi w:val="0"/>
              <w:spacing w:lineRule="auto" w:line="288" w:before="0" w:after="0"/>
              <w:ind w:left="0" w:right="0" w:hanging="360"/>
              <w:jc w:val="left"/>
              <w:rPr/>
            </w:pPr>
            <w:r>
              <w:rPr>
                <w:rFonts w:ascii="Times New Roman;serif" w:hAnsi="Times New Roman;serif"/>
                <w:b w:val="false"/>
                <w:color w:val="000000"/>
                <w:sz w:val="24"/>
              </w:rPr>
              <w:t>Attention:</w:t>
            </w:r>
            <w:r>
              <w:rPr>
                <w:color w:val="000000"/>
              </w:rPr>
              <w:t xml:space="preserve"> </w:t>
            </w:r>
            <w:r>
              <w:rPr>
                <w:rFonts w:ascii="Times New Roman;serif" w:hAnsi="Times New Roman;serif"/>
                <w:b w:val="false"/>
                <w:color w:val="000000"/>
                <w:sz w:val="24"/>
              </w:rPr>
              <w:t>J.</w:t>
            </w:r>
            <w:r>
              <w:rPr>
                <w:color w:val="000000"/>
              </w:rPr>
              <w:t xml:space="preserve"> </w:t>
            </w:r>
            <w:r>
              <w:rPr>
                <w:rFonts w:ascii="Times New Roman;serif" w:hAnsi="Times New Roman;serif"/>
                <w:b w:val="false"/>
                <w:color w:val="000000"/>
                <w:sz w:val="24"/>
              </w:rPr>
              <w:t>Lance</w:t>
            </w:r>
            <w:r>
              <w:rPr>
                <w:color w:val="000000"/>
              </w:rPr>
              <w:t xml:space="preserve"> </w:t>
            </w:r>
            <w:r>
              <w:rPr>
                <w:rFonts w:ascii="Times New Roman;serif" w:hAnsi="Times New Roman;serif"/>
                <w:b w:val="false"/>
                <w:color w:val="000000"/>
                <w:sz w:val="24"/>
              </w:rPr>
              <w:t xml:space="preserve">Carter, President and Chief Executive Officer </w:t>
            </w:r>
          </w:p>
          <w:p>
            <w:pPr>
              <w:pStyle w:val="TableContents"/>
              <w:bidi w:val="0"/>
              <w:spacing w:lineRule="auto" w:line="288" w:before="0" w:after="0"/>
              <w:jc w:val="left"/>
              <w:rPr/>
            </w:pPr>
            <w:r>
              <w:rPr>
                <w:rFonts w:ascii="Times New Roman;serif" w:hAnsi="Times New Roman;serif"/>
                <w:b w:val="false"/>
                <w:color w:val="000000"/>
                <w:sz w:val="24"/>
              </w:rPr>
              <w:t>E-Mail:</w:t>
            </w:r>
            <w:r>
              <w:rPr>
                <w:color w:val="000000"/>
              </w:rPr>
              <w:t xml:space="preserve"> </w:t>
            </w:r>
            <w:r>
              <w:rPr>
                <w:rFonts w:ascii="Times New Roman;serif" w:hAnsi="Times New Roman;serif"/>
                <w:b w:val="false"/>
                <w:color w:val="000000"/>
                <w:sz w:val="24"/>
              </w:rPr>
              <w:t>lcarter@hbtbank.com</w:t>
            </w:r>
          </w:p>
        </w:tc>
      </w:tr>
      <w:tr>
        <w:trPr/>
        <w:tc>
          <w:tcPr>
            <w:tcW w:w="6390" w:type="dxa"/>
            <w:gridSpan w:val="3"/>
            <w:tcBorders/>
            <w:tcMar>
              <w:top w:w="0" w:type="dxa"/>
              <w:left w:w="0" w:type="dxa"/>
              <w:bottom w:w="0" w:type="dxa"/>
              <w:right w:w="0" w:type="dxa"/>
            </w:tcMar>
            <w:vAlign w:val="center"/>
          </w:tcPr>
          <w:p>
            <w:pPr>
              <w:pStyle w:val="TableContents"/>
              <w:bidi w:val="0"/>
              <w:spacing w:lineRule="auto" w:line="288" w:before="133" w:after="283"/>
              <w:jc w:val="left"/>
              <w:rPr/>
            </w:pP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copies,</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shall not</w:t>
            </w:r>
            <w:r>
              <w:rPr>
                <w:color w:val="000000"/>
              </w:rPr>
              <w:t xml:space="preserve"> </w:t>
            </w:r>
            <w:r>
              <w:rPr>
                <w:rFonts w:ascii="Times New Roman;serif" w:hAnsi="Times New Roman;serif"/>
                <w:b w:val="false"/>
                <w:color w:val="000000"/>
                <w:sz w:val="24"/>
              </w:rPr>
              <w:t>constitute</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to:</w:t>
            </w:r>
          </w:p>
          <w:p>
            <w:pPr>
              <w:pStyle w:val="TableContents"/>
              <w:bidi w:val="0"/>
              <w:spacing w:lineRule="auto" w:line="288" w:before="276" w:after="283"/>
              <w:jc w:val="left"/>
              <w:rPr/>
            </w:pPr>
            <w:r>
              <w:rPr>
                <w:rFonts w:ascii="Times New Roman;serif" w:hAnsi="Times New Roman;serif"/>
                <w:b w:val="false"/>
                <w:color w:val="000000"/>
                <w:sz w:val="24"/>
              </w:rPr>
              <w:t>Vedder</w:t>
            </w:r>
            <w:r>
              <w:rPr>
                <w:color w:val="000000"/>
              </w:rPr>
              <w:t xml:space="preserve"> </w:t>
            </w:r>
            <w:r>
              <w:rPr>
                <w:rFonts w:ascii="Times New Roman;serif" w:hAnsi="Times New Roman;serif"/>
                <w:b w:val="false"/>
                <w:color w:val="000000"/>
                <w:sz w:val="24"/>
              </w:rPr>
              <w:t>Price</w:t>
            </w:r>
            <w:r>
              <w:rPr>
                <w:color w:val="000000"/>
              </w:rPr>
              <w:t xml:space="preserve"> </w:t>
            </w:r>
            <w:r>
              <w:rPr>
                <w:rFonts w:ascii="Times New Roman;serif" w:hAnsi="Times New Roman;serif"/>
                <w:b w:val="false"/>
                <w:color w:val="000000"/>
                <w:sz w:val="24"/>
              </w:rPr>
              <w:t>P.C.</w:t>
            </w:r>
          </w:p>
          <w:p>
            <w:pPr>
              <w:pStyle w:val="TableContents"/>
              <w:bidi w:val="0"/>
              <w:spacing w:lineRule="auto" w:line="288" w:before="0" w:after="0"/>
              <w:jc w:val="left"/>
              <w:rPr/>
            </w:pPr>
            <w:r>
              <w:rPr>
                <w:rFonts w:ascii="Times New Roman;serif" w:hAnsi="Times New Roman;serif"/>
                <w:b w:val="false"/>
                <w:color w:val="000000"/>
                <w:sz w:val="24"/>
              </w:rPr>
              <w:t>222</w:t>
            </w:r>
            <w:r>
              <w:rPr>
                <w:color w:val="000000"/>
              </w:rPr>
              <w:t xml:space="preserve"> </w:t>
            </w:r>
            <w:r>
              <w:rPr>
                <w:rFonts w:ascii="Times New Roman;serif" w:hAnsi="Times New Roman;serif"/>
                <w:b w:val="false"/>
                <w:color w:val="000000"/>
                <w:sz w:val="24"/>
              </w:rPr>
              <w:t>North</w:t>
            </w:r>
            <w:r>
              <w:rPr>
                <w:color w:val="000000"/>
              </w:rPr>
              <w:t xml:space="preserve"> </w:t>
            </w:r>
            <w:r>
              <w:rPr>
                <w:rFonts w:ascii="Times New Roman;serif" w:hAnsi="Times New Roman;serif"/>
                <w:b w:val="false"/>
                <w:color w:val="000000"/>
                <w:sz w:val="24"/>
              </w:rPr>
              <w:t>LaSalle</w:t>
            </w:r>
            <w:r>
              <w:rPr>
                <w:color w:val="000000"/>
              </w:rPr>
              <w:t xml:space="preserve"> </w:t>
            </w:r>
            <w:r>
              <w:rPr>
                <w:rFonts w:ascii="Times New Roman;serif" w:hAnsi="Times New Roman;serif"/>
                <w:b w:val="false"/>
                <w:color w:val="000000"/>
                <w:sz w:val="24"/>
              </w:rPr>
              <w:t>Street Suite 2600</w:t>
            </w:r>
          </w:p>
          <w:p>
            <w:pPr>
              <w:pStyle w:val="TableContents"/>
              <w:bidi w:val="0"/>
              <w:spacing w:lineRule="auto" w:line="288" w:before="0" w:after="240"/>
              <w:jc w:val="left"/>
              <w:rPr/>
            </w:pPr>
            <w:r>
              <w:rPr>
                <w:rFonts w:ascii="Times New Roman;serif" w:hAnsi="Times New Roman;serif"/>
                <w:b w:val="false"/>
                <w:color w:val="000000"/>
                <w:sz w:val="24"/>
              </w:rPr>
              <w:t>Chicago,</w:t>
            </w:r>
            <w:r>
              <w:rPr>
                <w:color w:val="000000"/>
              </w:rPr>
              <w:t xml:space="preserve"> </w:t>
            </w:r>
            <w:r>
              <w:rPr>
                <w:rFonts w:ascii="Times New Roman;serif" w:hAnsi="Times New Roman;serif"/>
                <w:b w:val="false"/>
                <w:color w:val="000000"/>
                <w:sz w:val="24"/>
              </w:rPr>
              <w:t>Illinois</w:t>
            </w:r>
            <w:r>
              <w:rPr>
                <w:color w:val="000000"/>
              </w:rPr>
              <w:t xml:space="preserve"> </w:t>
            </w:r>
            <w:r>
              <w:rPr>
                <w:rFonts w:ascii="Times New Roman;serif" w:hAnsi="Times New Roman;serif"/>
                <w:b w:val="false"/>
                <w:color w:val="000000"/>
                <w:sz w:val="24"/>
              </w:rPr>
              <w:t>60601</w:t>
            </w:r>
          </w:p>
          <w:p>
            <w:pPr>
              <w:pStyle w:val="TableContents"/>
              <w:bidi w:val="0"/>
              <w:spacing w:lineRule="auto" w:line="288" w:before="0" w:after="0"/>
              <w:jc w:val="left"/>
              <w:rPr/>
            </w:pPr>
            <w:r>
              <w:rPr>
                <w:rFonts w:ascii="Times New Roman;serif" w:hAnsi="Times New Roman;serif"/>
                <w:b w:val="false"/>
                <w:color w:val="000000"/>
                <w:sz w:val="24"/>
              </w:rPr>
              <w:t>Telephone:</w:t>
            </w:r>
            <w:r>
              <w:rPr>
                <w:color w:val="000000"/>
              </w:rPr>
              <w:t xml:space="preserve"> </w:t>
            </w:r>
            <w:r>
              <w:rPr>
                <w:rFonts w:ascii="Times New Roman;serif" w:hAnsi="Times New Roman;serif"/>
                <w:b w:val="false"/>
                <w:color w:val="000000"/>
                <w:sz w:val="24"/>
              </w:rPr>
              <w:t>(312)</w:t>
            </w:r>
            <w:r>
              <w:rPr>
                <w:color w:val="000000"/>
              </w:rPr>
              <w:t xml:space="preserve"> </w:t>
            </w:r>
            <w:r>
              <w:rPr>
                <w:rFonts w:ascii="Times New Roman;serif" w:hAnsi="Times New Roman;serif"/>
                <w:b w:val="false"/>
                <w:color w:val="000000"/>
                <w:sz w:val="24"/>
              </w:rPr>
              <w:t>609-7741 Attention:</w:t>
            </w:r>
            <w:r>
              <w:rPr>
                <w:color w:val="000000"/>
              </w:rPr>
              <w:t xml:space="preserve"> </w:t>
            </w:r>
            <w:r>
              <w:rPr>
                <w:rFonts w:ascii="Times New Roman;serif" w:hAnsi="Times New Roman;serif"/>
                <w:b w:val="false"/>
                <w:color w:val="000000"/>
                <w:sz w:val="24"/>
              </w:rPr>
              <w:t>Mark C. Svalina</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msvalina@vedder.com</w:t>
            </w:r>
          </w:p>
        </w:tc>
      </w:tr>
      <w:tr>
        <w:trPr/>
        <w:tc>
          <w:tcPr>
            <w:tcW w:w="6390" w:type="dxa"/>
            <w:gridSpan w:val="3"/>
            <w:tcBorders/>
            <w:tcMar>
              <w:top w:w="0" w:type="dxa"/>
              <w:left w:w="0" w:type="dxa"/>
              <w:bottom w:w="0" w:type="dxa"/>
              <w:right w:w="0" w:type="dxa"/>
            </w:tcMar>
            <w:vAlign w:val="center"/>
          </w:tcPr>
          <w:p>
            <w:pPr>
              <w:pStyle w:val="TableContents"/>
              <w:bidi w:val="0"/>
              <w:spacing w:lineRule="auto" w:line="288" w:before="133" w:after="283"/>
              <w:jc w:val="left"/>
              <w:rPr/>
            </w:pP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to the</w:t>
            </w:r>
            <w:r>
              <w:rPr>
                <w:color w:val="000000"/>
              </w:rPr>
              <w:t xml:space="preserve"> </w:t>
            </w:r>
            <w:r>
              <w:rPr>
                <w:rFonts w:ascii="Times New Roman;serif" w:hAnsi="Times New Roman;serif"/>
                <w:b w:val="false"/>
                <w:color w:val="000000"/>
                <w:sz w:val="24"/>
              </w:rPr>
              <w:t>Company, to:</w:t>
            </w:r>
          </w:p>
          <w:p>
            <w:pPr>
              <w:pStyle w:val="TableContents"/>
              <w:bidi w:val="0"/>
              <w:spacing w:lineRule="auto" w:line="288" w:before="276" w:after="283"/>
              <w:jc w:val="left"/>
              <w:rPr>
                <w:rFonts w:ascii="Times New Roman;serif" w:hAnsi="Times New Roman;serif"/>
                <w:b w:val="false"/>
                <w:color w:val="000000"/>
                <w:sz w:val="24"/>
              </w:rPr>
            </w:pPr>
            <w:r>
              <w:rPr>
                <w:rFonts w:ascii="Times New Roman;serif" w:hAnsi="Times New Roman;serif"/>
                <w:b w:val="false"/>
                <w:color w:val="000000"/>
                <w:sz w:val="24"/>
              </w:rPr>
              <w:t>Tri-County Financial Group, Inc.</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706 Washington Street</w:t>
            </w:r>
          </w:p>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Mendota, Illinois 61342</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Telephone: (815) 538-2265</w:t>
            </w:r>
          </w:p>
          <w:p>
            <w:pPr>
              <w:pStyle w:val="TableContents"/>
              <w:bidi w:val="0"/>
              <w:spacing w:lineRule="auto" w:line="288" w:before="0" w:after="0"/>
              <w:jc w:val="left"/>
              <w:rPr/>
            </w:pPr>
            <w:r>
              <w:rPr>
                <w:rFonts w:ascii="Times New Roman;serif" w:hAnsi="Times New Roman;serif"/>
                <w:b w:val="false"/>
                <w:color w:val="000000"/>
                <w:sz w:val="24"/>
              </w:rPr>
              <w:t>Attention:</w:t>
            </w:r>
            <w:r>
              <w:rPr>
                <w:color w:val="000000"/>
              </w:rPr>
              <w:t xml:space="preserve"> </w:t>
            </w:r>
            <w:r>
              <w:rPr>
                <w:rFonts w:ascii="Times New Roman;serif" w:hAnsi="Times New Roman;serif"/>
                <w:b w:val="false"/>
                <w:color w:val="000000"/>
                <w:sz w:val="24"/>
              </w:rPr>
              <w:t>Kirk L. Ross, President and Chief Executive Officer</w:t>
            </w:r>
          </w:p>
          <w:p>
            <w:pPr>
              <w:pStyle w:val="TableContents"/>
              <w:bidi w:val="0"/>
              <w:spacing w:lineRule="auto" w:line="288" w:before="0" w:after="0"/>
              <w:jc w:val="left"/>
              <w:rPr/>
            </w:pPr>
            <w:r>
              <w:rPr>
                <w:rFonts w:ascii="Times New Roman;serif" w:hAnsi="Times New Roman;serif"/>
                <w:b w:val="false"/>
                <w:color w:val="000000"/>
                <w:sz w:val="24"/>
              </w:rPr>
              <w:t>E-Mail:</w:t>
            </w:r>
            <w:r>
              <w:rPr>
                <w:color w:val="000000"/>
              </w:rPr>
              <w:t xml:space="preserve"> </w:t>
            </w:r>
            <w:r>
              <w:rPr>
                <w:rFonts w:ascii="Times New Roman;serif" w:hAnsi="Times New Roman;serif"/>
                <w:b w:val="false"/>
                <w:color w:val="000000"/>
                <w:sz w:val="24"/>
              </w:rPr>
              <w:t>kross@firststatebank.biz</w:t>
            </w:r>
          </w:p>
        </w:tc>
      </w:tr>
      <w:tr>
        <w:trPr/>
        <w:tc>
          <w:tcPr>
            <w:tcW w:w="6390" w:type="dxa"/>
            <w:gridSpan w:val="3"/>
            <w:tcBorders/>
            <w:tcMar>
              <w:top w:w="0" w:type="dxa"/>
              <w:left w:w="0" w:type="dxa"/>
              <w:bottom w:w="0" w:type="dxa"/>
              <w:right w:w="0" w:type="dxa"/>
            </w:tcMar>
            <w:vAlign w:val="center"/>
          </w:tcPr>
          <w:p>
            <w:pPr>
              <w:pStyle w:val="TableContents"/>
              <w:bidi w:val="0"/>
              <w:spacing w:lineRule="auto" w:line="288" w:before="133" w:after="283"/>
              <w:jc w:val="left"/>
              <w:rPr/>
            </w:pP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copies,</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shall not</w:t>
            </w:r>
            <w:r>
              <w:rPr>
                <w:color w:val="000000"/>
              </w:rPr>
              <w:t xml:space="preserve"> </w:t>
            </w:r>
            <w:r>
              <w:rPr>
                <w:rFonts w:ascii="Times New Roman;serif" w:hAnsi="Times New Roman;serif"/>
                <w:b w:val="false"/>
                <w:color w:val="000000"/>
                <w:sz w:val="24"/>
              </w:rPr>
              <w:t>constitute</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to:</w:t>
            </w:r>
          </w:p>
          <w:p>
            <w:pPr>
              <w:pStyle w:val="TableContents"/>
              <w:bidi w:val="0"/>
              <w:spacing w:lineRule="auto" w:line="288" w:before="276" w:after="283"/>
              <w:jc w:val="left"/>
              <w:rPr/>
            </w:pPr>
            <w:r>
              <w:rPr>
                <w:rFonts w:ascii="Times New Roman;serif" w:hAnsi="Times New Roman;serif"/>
                <w:b w:val="false"/>
                <w:color w:val="000000"/>
                <w:sz w:val="24"/>
              </w:rPr>
              <w:t>Barack</w:t>
            </w:r>
            <w:r>
              <w:rPr>
                <w:color w:val="000000"/>
              </w:rPr>
              <w:t xml:space="preserve"> </w:t>
            </w:r>
            <w:r>
              <w:rPr>
                <w:rFonts w:ascii="Times New Roman;serif" w:hAnsi="Times New Roman;serif"/>
                <w:b w:val="false"/>
                <w:color w:val="000000"/>
                <w:sz w:val="24"/>
              </w:rPr>
              <w:t>Ferrazzano</w:t>
            </w:r>
            <w:r>
              <w:rPr>
                <w:color w:val="000000"/>
              </w:rPr>
              <w:t xml:space="preserve"> </w:t>
            </w:r>
            <w:r>
              <w:rPr>
                <w:rFonts w:ascii="Times New Roman;serif" w:hAnsi="Times New Roman;serif"/>
                <w:b w:val="false"/>
                <w:color w:val="000000"/>
                <w:sz w:val="24"/>
              </w:rPr>
              <w:t>Kirschbaum</w:t>
            </w:r>
            <w:r>
              <w:rPr>
                <w:color w:val="000000"/>
              </w:rPr>
              <w:t> </w:t>
            </w:r>
            <w:r>
              <w:rPr>
                <w:rFonts w:ascii="Times New Roman;serif" w:hAnsi="Times New Roman;serif"/>
                <w:b w:val="false"/>
                <w:color w:val="000000"/>
                <w:sz w:val="24"/>
              </w:rPr>
              <w:t>&amp; Nagelberg</w:t>
            </w:r>
            <w:r>
              <w:rPr>
                <w:color w:val="000000"/>
              </w:rPr>
              <w:t xml:space="preserve"> </w:t>
            </w:r>
            <w:r>
              <w:rPr>
                <w:rFonts w:ascii="Times New Roman;serif" w:hAnsi="Times New Roman;serif"/>
                <w:b w:val="false"/>
                <w:color w:val="000000"/>
                <w:sz w:val="24"/>
              </w:rPr>
              <w:t xml:space="preserve">LLP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200 West Madison Street</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Suite 3900</w:t>
            </w:r>
          </w:p>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Chicago, Illinois 60606</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Telephone: (312) 629-7329</w:t>
            </w:r>
          </w:p>
          <w:p>
            <w:pPr>
              <w:pStyle w:val="TableContents"/>
              <w:bidi w:val="0"/>
              <w:spacing w:lineRule="auto" w:line="288" w:before="0" w:after="0"/>
              <w:jc w:val="left"/>
              <w:rPr/>
            </w:pPr>
            <w:r>
              <w:rPr>
                <w:rFonts w:ascii="Times New Roman;serif" w:hAnsi="Times New Roman;serif"/>
                <w:b w:val="false"/>
                <w:color w:val="000000"/>
                <w:sz w:val="24"/>
              </w:rPr>
              <w:t>Attention:</w:t>
            </w:r>
            <w:r>
              <w:rPr>
                <w:color w:val="000000"/>
              </w:rPr>
              <w:t xml:space="preserve"> </w:t>
            </w:r>
            <w:r>
              <w:rPr>
                <w:rFonts w:ascii="Times New Roman;serif" w:hAnsi="Times New Roman;serif"/>
                <w:b w:val="false"/>
                <w:color w:val="000000"/>
                <w:sz w:val="24"/>
              </w:rPr>
              <w:t>Robert M. Fleetwood</w:t>
            </w:r>
          </w:p>
          <w:p>
            <w:pPr>
              <w:pStyle w:val="TableContents"/>
              <w:bidi w:val="0"/>
              <w:spacing w:lineRule="auto" w:line="288" w:before="0" w:after="120"/>
              <w:ind w:left="0" w:right="0" w:hanging="1440"/>
              <w:jc w:val="left"/>
              <w:rPr/>
            </w:pPr>
            <w:r>
              <w:rPr>
                <w:rFonts w:ascii="Times New Roman;serif" w:hAnsi="Times New Roman;serif"/>
                <w:b w:val="false"/>
                <w:color w:val="000000"/>
                <w:sz w:val="24"/>
              </w:rPr>
              <w:t>E-Mail:</w:t>
            </w:r>
            <w:r>
              <w:rPr>
                <w:color w:val="000000"/>
              </w:rPr>
              <w:t xml:space="preserve"> </w:t>
            </w:r>
            <w:r>
              <w:rPr>
                <w:rFonts w:ascii="Times New Roman;serif" w:hAnsi="Times New Roman;serif"/>
                <w:b w:val="false"/>
                <w:color w:val="000000"/>
                <w:sz w:val="24"/>
              </w:rPr>
              <w:t>robert.fleetwood@bfkn.com</w:t>
            </w:r>
          </w:p>
        </w:tc>
      </w:tr>
    </w:tbl>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Person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place</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furnish</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furnish 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writing. Except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herein,</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notices,</w:t>
      </w:r>
      <w:r>
        <w:rPr>
          <w:color w:val="000000"/>
        </w:rPr>
        <w:t xml:space="preserve"> </w:t>
      </w:r>
      <w:r>
        <w:rPr>
          <w:rFonts w:ascii="Times New Roman;serif" w:hAnsi="Times New Roman;serif"/>
          <w:b w:val="false"/>
          <w:color w:val="000000"/>
          <w:sz w:val="24"/>
        </w:rPr>
        <w:t>consents,</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629920"/>
                <wp:effectExtent l="0" t="0" r="0" b="0"/>
                <wp:wrapNone/>
                <wp:docPr id="75" name="Frame7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waivers and other communications shall be effective: (a)</w:t>
      </w:r>
      <w:r>
        <w:rPr>
          <w:color w:val="000000"/>
        </w:rPr>
        <w:t> </w:t>
      </w:r>
      <w:r>
        <w:rPr>
          <w:rFonts w:ascii="Times New Roman;serif" w:hAnsi="Times New Roman;serif"/>
          <w:b w:val="false"/>
          <w:color w:val="000000"/>
          <w:sz w:val="24"/>
        </w:rPr>
        <w:t>if delivered by hand, when delivered; (b) if delivered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overnight</w:t>
      </w:r>
      <w:r>
        <w:rPr>
          <w:color w:val="000000"/>
        </w:rPr>
        <w:t xml:space="preserve"> </w:t>
      </w:r>
      <w:r>
        <w:rPr>
          <w:rFonts w:ascii="Times New Roman;serif" w:hAnsi="Times New Roman;serif"/>
          <w:b w:val="false"/>
          <w:color w:val="000000"/>
          <w:sz w:val="24"/>
        </w:rPr>
        <w:t>delivery</w:t>
      </w:r>
      <w:r>
        <w:rPr>
          <w:color w:val="000000"/>
        </w:rPr>
        <w:t xml:space="preserve"> </w:t>
      </w:r>
      <w:r>
        <w:rPr>
          <w:rFonts w:ascii="Times New Roman;serif" w:hAnsi="Times New Roman;serif"/>
          <w:b w:val="false"/>
          <w:color w:val="000000"/>
          <w:sz w:val="24"/>
        </w:rPr>
        <w:t>service,</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next</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Day</w:t>
      </w:r>
      <w:r>
        <w:rPr>
          <w:color w:val="000000"/>
        </w:rPr>
        <w:t xml:space="preserve"> </w:t>
      </w:r>
      <w:r>
        <w:rPr>
          <w:rFonts w:ascii="Times New Roman;serif" w:hAnsi="Times New Roman;serif"/>
          <w:b w:val="false"/>
          <w:color w:val="000000"/>
          <w:sz w:val="24"/>
        </w:rPr>
        <w:t>after</w:t>
      </w:r>
      <w:r>
        <w:rPr>
          <w:color w:val="000000"/>
        </w:rPr>
        <w:t xml:space="preserve"> </w:t>
      </w:r>
      <w:r>
        <w:rPr>
          <w:rFonts w:ascii="Times New Roman;serif" w:hAnsi="Times New Roman;serif"/>
          <w:b w:val="false"/>
          <w:color w:val="000000"/>
          <w:sz w:val="24"/>
        </w:rPr>
        <w:t>deposit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 xml:space="preserve">service; (c) if mailed in the manner provided in this </w:t>
      </w:r>
      <w:r>
        <w:rPr>
          <w:rFonts w:ascii="Times New Roman;serif" w:hAnsi="Times New Roman;serif"/>
          <w:b/>
          <w:color w:val="000000"/>
          <w:sz w:val="24"/>
        </w:rPr>
        <w:t>Section 11.6</w:t>
      </w:r>
      <w:r>
        <w:rPr>
          <w:rFonts w:ascii="Times New Roman;serif" w:hAnsi="Times New Roman;serif"/>
          <w:b w:val="false"/>
          <w:color w:val="000000"/>
          <w:sz w:val="24"/>
        </w:rPr>
        <w:t>, three</w:t>
      </w:r>
      <w:r>
        <w:rPr>
          <w:color w:val="000000"/>
        </w:rPr>
        <w:t xml:space="preserve"> </w:t>
      </w:r>
      <w:r>
        <w:rPr>
          <w:rFonts w:ascii="Times New Roman;serif" w:hAnsi="Times New Roman;serif"/>
          <w:b w:val="false"/>
          <w:color w:val="000000"/>
          <w:sz w:val="24"/>
        </w:rPr>
        <w:t>(3) Business Days after deposit with the U.S. Postal Service; and (d) if delivered by electronic mail, on the next Business Day.</w:t>
      </w:r>
    </w:p>
    <w:p>
      <w:pPr>
        <w:pStyle w:val="TextBody"/>
        <w:bidi w:val="0"/>
        <w:spacing w:lineRule="auto" w:line="240" w:before="0" w:after="240"/>
        <w:ind w:left="0" w:right="0" w:firstLine="720"/>
        <w:jc w:val="both"/>
        <w:rPr/>
      </w:pPr>
      <w:r>
        <w:rPr>
          <w:rFonts w:ascii="Times New Roman;serif" w:hAnsi="Times New Roman;serif"/>
          <w:b/>
          <w:color w:val="000000"/>
          <w:sz w:val="24"/>
        </w:rPr>
        <w:t>Section 11.7</w:t>
      </w:r>
      <w:r>
        <w:rPr>
          <w:rFonts w:ascii="Times New Roman;serif" w:hAnsi="Times New Roman;serif"/>
          <w:b/>
          <w:color w:val="000000"/>
          <w:sz w:val="24"/>
          <w:u w:val="single"/>
        </w:rPr>
        <w:t>Entire Agreement</w:t>
      </w:r>
      <w:r>
        <w:rPr>
          <w:rFonts w:ascii="Times New Roman;serif" w:hAnsi="Times New Roman;serif"/>
          <w:b w:val="false"/>
          <w:color w:val="000000"/>
          <w:sz w:val="24"/>
        </w:rPr>
        <w:t>. This Agreement, the Schedules and any documents executed by the parties pursuant to this Agreement and referred to herein, together with the Confidentiality</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constitute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entire</w:t>
      </w:r>
      <w:r>
        <w:rPr>
          <w:color w:val="000000"/>
        </w:rPr>
        <w:t xml:space="preserve"> </w:t>
      </w:r>
      <w:r>
        <w:rPr>
          <w:rFonts w:ascii="Times New Roman;serif" w:hAnsi="Times New Roman;serif"/>
          <w:b w:val="false"/>
          <w:color w:val="000000"/>
          <w:sz w:val="24"/>
        </w:rPr>
        <w:t>understanding</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hereto and supersede all other prior agreements and understandings, written or oral, relating to such subject matter between the parties.</w:t>
      </w:r>
    </w:p>
    <w:p>
      <w:pPr>
        <w:pStyle w:val="TextBody"/>
        <w:bidi w:val="0"/>
        <w:spacing w:lineRule="auto" w:line="240" w:before="0" w:after="240"/>
        <w:ind w:left="0" w:right="0" w:firstLine="720"/>
        <w:jc w:val="both"/>
        <w:rPr/>
      </w:pPr>
      <w:r>
        <w:rPr>
          <w:rFonts w:ascii="Times New Roman;serif" w:hAnsi="Times New Roman;serif"/>
          <w:b/>
          <w:color w:val="000000"/>
          <w:sz w:val="24"/>
        </w:rPr>
        <w:t>Section 11.8</w:t>
      </w:r>
      <w:r>
        <w:rPr>
          <w:rFonts w:ascii="Times New Roman;serif" w:hAnsi="Times New Roman;serif"/>
          <w:b/>
          <w:color w:val="000000"/>
          <w:sz w:val="24"/>
          <w:u w:val="single"/>
        </w:rPr>
        <w:t>Severability</w:t>
      </w:r>
      <w:r>
        <w:rPr>
          <w:rFonts w:ascii="Times New Roman;serif" w:hAnsi="Times New Roman;serif"/>
          <w:b w:val="false"/>
          <w:color w:val="000000"/>
          <w:sz w:val="24"/>
        </w:rPr>
        <w:t>. Whenever possible, each provision of this Agreement shall be interpreted in such manner as to be effective and valid under applicable Legal Requirements, but</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provision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held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prohibited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invalid</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Legal Requirements, such provision will be ineffective only to the extent of such prohibition or invalidity,</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invalidating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remainder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provision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remaining</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 Agreement unless the consummation of the Contemplated Transactions is adversely affected thereby.</w:t>
      </w:r>
    </w:p>
    <w:p>
      <w:pPr>
        <w:pStyle w:val="TextBody"/>
        <w:bidi w:val="0"/>
        <w:spacing w:lineRule="auto" w:line="240" w:before="0" w:after="240"/>
        <w:ind w:left="0" w:right="0" w:firstLine="720"/>
        <w:jc w:val="both"/>
        <w:rPr/>
      </w:pPr>
      <w:r>
        <w:rPr>
          <w:rFonts w:ascii="Times New Roman;serif" w:hAnsi="Times New Roman;serif"/>
          <w:b/>
          <w:color w:val="000000"/>
          <w:sz w:val="24"/>
        </w:rPr>
        <w:t>Section 11.9</w:t>
      </w:r>
      <w:r>
        <w:rPr>
          <w:rFonts w:ascii="Times New Roman;serif" w:hAnsi="Times New Roman;serif"/>
          <w:b/>
          <w:color w:val="000000"/>
          <w:sz w:val="24"/>
          <w:u w:val="single"/>
        </w:rPr>
        <w:t>Further Assurances</w:t>
      </w:r>
      <w:r>
        <w:rPr>
          <w:rFonts w:ascii="Times New Roman;serif" w:hAnsi="Times New Roman;serif"/>
          <w:b w:val="false"/>
          <w:color w:val="000000"/>
          <w:sz w:val="24"/>
        </w:rPr>
        <w:t>. The</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agree:</w:t>
      </w:r>
      <w:r>
        <w:rPr>
          <w:color w:val="000000"/>
        </w:rPr>
        <w:t xml:space="preserve"> </w:t>
      </w:r>
      <w:r>
        <w:rPr>
          <w:rFonts w:ascii="Times New Roman;serif" w:hAnsi="Times New Roman;serif"/>
          <w:b w:val="false"/>
          <w:color w:val="000000"/>
          <w:sz w:val="24"/>
        </w:rPr>
        <w:t>(a) to</w:t>
      </w:r>
      <w:r>
        <w:rPr>
          <w:color w:val="000000"/>
        </w:rPr>
        <w:t xml:space="preserve"> </w:t>
      </w:r>
      <w:r>
        <w:rPr>
          <w:rFonts w:ascii="Times New Roman;serif" w:hAnsi="Times New Roman;serif"/>
          <w:b w:val="false"/>
          <w:color w:val="000000"/>
          <w:sz w:val="24"/>
        </w:rPr>
        <w:t>furnish</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request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each other</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further</w:t>
      </w:r>
      <w:r>
        <w:rPr>
          <w:color w:val="000000"/>
        </w:rPr>
        <w:t xml:space="preserve"> </w:t>
      </w:r>
      <w:r>
        <w:rPr>
          <w:rFonts w:ascii="Times New Roman;serif" w:hAnsi="Times New Roman;serif"/>
          <w:b w:val="false"/>
          <w:color w:val="000000"/>
          <w:sz w:val="24"/>
        </w:rPr>
        <w:t>information;</w:t>
      </w:r>
      <w:r>
        <w:rPr>
          <w:color w:val="000000"/>
        </w:rPr>
        <w:t xml:space="preserve"> </w:t>
      </w:r>
      <w:r>
        <w:rPr>
          <w:rFonts w:ascii="Times New Roman;serif" w:hAnsi="Times New Roman;serif"/>
          <w:b w:val="false"/>
          <w:color w:val="000000"/>
          <w:sz w:val="24"/>
        </w:rPr>
        <w:t>(b) to</w:t>
      </w:r>
      <w:r>
        <w:rPr>
          <w:color w:val="000000"/>
        </w:rPr>
        <w:t xml:space="preserve"> </w:t>
      </w:r>
      <w:r>
        <w:rPr>
          <w:rFonts w:ascii="Times New Roman;serif" w:hAnsi="Times New Roman;serif"/>
          <w:b w:val="false"/>
          <w:color w:val="000000"/>
          <w:sz w:val="24"/>
        </w:rPr>
        <w:t>execute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deliver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documents;</w:t>
      </w:r>
      <w:r>
        <w:rPr>
          <w:color w:val="000000"/>
        </w:rPr>
        <w:t xml:space="preserve"> </w:t>
      </w:r>
      <w:r>
        <w:rPr>
          <w:rFonts w:ascii="Times New Roman;serif" w:hAnsi="Times New Roman;serif"/>
          <w:b w:val="false"/>
          <w:color w:val="000000"/>
          <w:sz w:val="24"/>
        </w:rPr>
        <w:t>and (c) to do such other acts and things; all as the other party may reasonably request for the purpose of carrying out the intent of this Agreement and the documents referred to in this Agreement.</w:t>
      </w:r>
    </w:p>
    <w:p>
      <w:pPr>
        <w:pStyle w:val="TextBody"/>
        <w:bidi w:val="0"/>
        <w:spacing w:lineRule="auto" w:line="240" w:before="0" w:after="240"/>
        <w:ind w:left="0" w:right="0" w:firstLine="720"/>
        <w:jc w:val="both"/>
        <w:rPr/>
      </w:pPr>
      <w:r>
        <w:rPr>
          <w:rFonts w:ascii="Times New Roman;serif" w:hAnsi="Times New Roman;serif"/>
          <w:b/>
          <w:color w:val="000000"/>
          <w:sz w:val="24"/>
        </w:rPr>
        <w:t>Section 11.10</w:t>
      </w:r>
      <w:r>
        <w:rPr>
          <w:rFonts w:ascii="Times New Roman;serif" w:hAnsi="Times New Roman;serif"/>
          <w:b/>
          <w:color w:val="000000"/>
          <w:sz w:val="24"/>
          <w:u w:val="single"/>
        </w:rPr>
        <w:t>Specific Performance</w:t>
      </w:r>
      <w:r>
        <w:rPr>
          <w:rFonts w:ascii="Times New Roman;serif" w:hAnsi="Times New Roman;serif"/>
          <w:b w:val="false"/>
          <w:color w:val="000000"/>
          <w:sz w:val="24"/>
        </w:rPr>
        <w:t>. The parties agree that irreparable damage would occur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event</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were</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performed in</w:t>
      </w:r>
      <w:r>
        <w:rPr>
          <w:color w:val="000000"/>
        </w:rPr>
        <w:t xml:space="preserve"> </w:t>
      </w:r>
      <w:r>
        <w:rPr>
          <w:rFonts w:ascii="Times New Roman;serif" w:hAnsi="Times New Roman;serif"/>
          <w:b w:val="false"/>
          <w:color w:val="000000"/>
          <w:sz w:val="24"/>
        </w:rPr>
        <w:t>accordance with their specific terms or were otherwise breached. Accordingly, each of the parties shall be entitled to specific performance of the terms hereof, including an injunction or injunctions to prevent breaches of this Agreement and to enforce specifically the terms and provisions of this Agreement, this being in addition to any other remedy to which such party is entitled at law</w:t>
      </w:r>
      <w:r>
        <w:rPr>
          <w:color w:val="000000"/>
        </w:rPr>
        <w:t xml:space="preserve"> </w:t>
      </w:r>
      <w:r>
        <w:rPr>
          <w:rFonts w:ascii="Times New Roman;serif" w:hAnsi="Times New Roman;serif"/>
          <w:b w:val="false"/>
          <w:color w:val="000000"/>
          <w:sz w:val="24"/>
        </w:rPr>
        <w:t>or in equity. Each of the parties hereby further waives (a) any defense in any action for specific performance that a remedy at law would be adequate; and (b) any requirement under any Legal Requirement to post security as a prerequisite to obtaining equitable relief.</w:t>
      </w:r>
    </w:p>
    <w:p>
      <w:pPr>
        <w:pStyle w:val="TextBody"/>
        <w:bidi w:val="0"/>
        <w:spacing w:lineRule="auto" w:line="240" w:before="0" w:after="240"/>
        <w:ind w:left="0" w:right="0" w:firstLine="720"/>
        <w:jc w:val="both"/>
        <w:rPr/>
      </w:pPr>
      <w:r>
        <w:rPr>
          <w:rFonts w:ascii="Times New Roman;serif" w:hAnsi="Times New Roman;serif"/>
          <w:b/>
          <w:color w:val="000000"/>
          <w:sz w:val="24"/>
        </w:rPr>
        <w:t>Section 11.11</w:t>
      </w:r>
      <w:r>
        <w:rPr>
          <w:rFonts w:ascii="Times New Roman;serif" w:hAnsi="Times New Roman;serif"/>
          <w:b/>
          <w:color w:val="000000"/>
          <w:sz w:val="24"/>
          <w:u w:val="single"/>
        </w:rPr>
        <w:t>Counterparts</w:t>
      </w:r>
      <w:r>
        <w:rPr>
          <w:rFonts w:ascii="Times New Roman;serif" w:hAnsi="Times New Roman;serif"/>
          <w:b w:val="false"/>
          <w:color w:val="000000"/>
          <w:sz w:val="24"/>
        </w:rPr>
        <w:t>. This Agreement and any amendments thereto may be executed in any number of counterparts (including by facsimile or other electronic means), each of which shall be deemed an original, but all of which together shall constitute one and the same agreement and shall become effective when counterparts have been signed by each of the parties and delivered to the other party, it being understood that each party need not sign the same counterpart.</w:t>
      </w:r>
    </w:p>
    <w:p>
      <w:pPr>
        <w:pStyle w:val="TextBody"/>
        <w:bidi w:val="0"/>
        <w:spacing w:lineRule="auto" w:line="240" w:before="0" w:after="240"/>
        <w:ind w:left="0" w:right="0" w:firstLine="720"/>
        <w:jc w:val="both"/>
        <w:rPr/>
      </w:pPr>
      <w:r>
        <w:rPr>
          <w:rFonts w:ascii="Times New Roman;serif" w:hAnsi="Times New Roman;serif"/>
          <w:b/>
          <w:color w:val="000000"/>
          <w:sz w:val="24"/>
        </w:rPr>
        <w:t>Section 11.12</w:t>
      </w:r>
      <w:r>
        <w:rPr>
          <w:rFonts w:ascii="Times New Roman;serif" w:hAnsi="Times New Roman;serif"/>
          <w:b/>
          <w:color w:val="000000"/>
          <w:sz w:val="24"/>
          <w:u w:val="single"/>
        </w:rPr>
        <w:t>Confidential Supervisory Information</w:t>
      </w:r>
      <w:r>
        <w:rPr>
          <w:rFonts w:ascii="Times New Roman;serif" w:hAnsi="Times New Roman;serif"/>
          <w:b w:val="false"/>
          <w:color w:val="000000"/>
          <w:sz w:val="24"/>
        </w:rPr>
        <w:t>. Notwithstanding any other provision of this Agreement, no disclosure, representation or warranty shall be made (or other action taken) pursuant to this Agreement that would involve the disclosure of confidential supervisory information (including confidential supervisory information as defined in 12 C.F.R. Section 261.2(c) and as identified in 12 C.F.R. Section 309.5(g)(8)) of a Regulatory Authority by any party to this Agreement to the extent prohibited by applicable law. To the extent legally permissible, appropriate substitute disclosures or actions shall be made or taken under circumstances in which the limitations of the preceding sentence apply.</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629920"/>
                <wp:effectExtent l="0" t="0" r="0" b="0"/>
                <wp:wrapNone/>
                <wp:docPr id="76" name="Frame7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Article 12</w:t>
      </w:r>
      <w:r>
        <w:rPr>
          <w:rFonts w:ascii="Times New Roman;serif" w:hAnsi="Times New Roman;serif"/>
          <w:b/>
          <w:color w:val="000000"/>
          <w:sz w:val="24"/>
        </w:rPr>
        <w:br/>
        <w:t>DEFINITIONS</w:t>
      </w:r>
    </w:p>
    <w:p>
      <w:pPr>
        <w:pStyle w:val="TextBody"/>
        <w:bidi w:val="0"/>
        <w:spacing w:lineRule="auto" w:line="240" w:before="0" w:after="240"/>
        <w:ind w:left="0" w:right="0" w:firstLine="720"/>
        <w:jc w:val="both"/>
        <w:rPr/>
      </w:pPr>
      <w:r>
        <w:rPr>
          <w:rFonts w:ascii="Times New Roman;serif" w:hAnsi="Times New Roman;serif"/>
          <w:b/>
          <w:color w:val="000000"/>
          <w:sz w:val="24"/>
        </w:rPr>
        <w:t>Section 12.1</w:t>
      </w:r>
      <w:r>
        <w:rPr>
          <w:rFonts w:ascii="Times New Roman;serif" w:hAnsi="Times New Roman;serif"/>
          <w:b/>
          <w:color w:val="000000"/>
          <w:sz w:val="24"/>
          <w:u w:val="single"/>
        </w:rPr>
        <w:t>Definitions</w:t>
      </w:r>
      <w:r>
        <w:rPr>
          <w:rFonts w:ascii="Times New Roman;serif" w:hAnsi="Times New Roman;serif"/>
          <w:b w:val="false"/>
          <w:color w:val="000000"/>
          <w:sz w:val="24"/>
        </w:rPr>
        <w:t>. In</w:t>
      </w:r>
      <w:r>
        <w:rPr>
          <w:color w:val="000000"/>
        </w:rPr>
        <w:t xml:space="preserve"> </w:t>
      </w:r>
      <w:r>
        <w:rPr>
          <w:rFonts w:ascii="Times New Roman;serif" w:hAnsi="Times New Roman;serif"/>
          <w:b w:val="false"/>
          <w:color w:val="000000"/>
          <w:sz w:val="24"/>
        </w:rPr>
        <w:t>addition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those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defined</w:t>
      </w:r>
      <w:r>
        <w:rPr>
          <w:color w:val="000000"/>
        </w:rPr>
        <w:t xml:space="preserve"> </w:t>
      </w:r>
      <w:r>
        <w:rPr>
          <w:rFonts w:ascii="Times New Roman;serif" w:hAnsi="Times New Roman;serif"/>
          <w:b w:val="false"/>
          <w:color w:val="000000"/>
          <w:sz w:val="24"/>
        </w:rPr>
        <w:t>throughout</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 the following terms, when used herein, shall have the following meanings: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color w:val="000000"/>
        </w:rPr>
        <w:t>“</w:t>
      </w:r>
      <w:r>
        <w:rPr>
          <w:rFonts w:ascii="Times New Roman;serif" w:hAnsi="Times New Roman;serif"/>
          <w:b/>
          <w:color w:val="000000"/>
          <w:sz w:val="24"/>
        </w:rPr>
        <w:t>Acquiror Bank</w:t>
      </w:r>
      <w:r>
        <w:rPr>
          <w:color w:val="000000"/>
        </w:rPr>
        <w:t xml:space="preserve">” </w:t>
      </w:r>
      <w:r>
        <w:rPr>
          <w:rFonts w:ascii="Times New Roman;serif" w:hAnsi="Times New Roman;serif"/>
          <w:b w:val="false"/>
          <w:color w:val="000000"/>
          <w:sz w:val="24"/>
        </w:rPr>
        <w:t>means Heartland Bank and Trust Company, an Illinois state chartered bank headquartered in Bloomington, Illinois, and a wholly owned Subsidiary of Acquiror.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color w:val="000000"/>
        </w:rPr>
        <w:t>“</w:t>
      </w:r>
      <w:r>
        <w:rPr>
          <w:rFonts w:ascii="Times New Roman;serif" w:hAnsi="Times New Roman;serif"/>
          <w:b/>
          <w:color w:val="000000"/>
          <w:sz w:val="24"/>
        </w:rPr>
        <w:t>Acquiror Benefit Plan</w:t>
      </w:r>
      <w:r>
        <w:rPr>
          <w:color w:val="000000"/>
        </w:rPr>
        <w:t xml:space="preserve">” </w:t>
      </w:r>
      <w:r>
        <w:rPr>
          <w:rFonts w:ascii="Times New Roman;serif" w:hAnsi="Times New Roman;serif"/>
          <w:b w:val="false"/>
          <w:color w:val="000000"/>
          <w:sz w:val="24"/>
        </w:rPr>
        <w:t>means any: (i) qualified or nonqualified “employee pension benefit plan” (as defined in Section 3(2) of ERISA) or other deferred compensation or retirement plan or arrangement; (ii) “employee welfare benefit plan” (as defined in Section 3(1) of ERISA) or other health, welfare or similar plan or arrangement; (iii) “employee benefit plan” (as defined in Section 3(3) of ERISA); (iv) equity-based plan or arrangement (including any stock option, stock purchase, stock ownership, stock appreciation, restricted stock, restricted stock unit, phantom stock or similar plan, agreement or award); (v) other compensation, severance, bonus, profit-sharing or incentive plan or arrangement; or (vi) change in control agreement or employment or severance agreement, in each case with respect to clauses (i) through (vi) of this definition, that are maintained by, sponsored by, contributed to, or required to be contributed to, by Acquiror or any of its Subsidiaries for the benefit of any current or former employee, officer or director of Acquiror or any of its Subsidiaries, or any beneficiary thereof.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color w:val="000000"/>
        </w:rPr>
        <w:t>“</w:t>
      </w:r>
      <w:r>
        <w:rPr>
          <w:rFonts w:ascii="Times New Roman;serif" w:hAnsi="Times New Roman;serif"/>
          <w:b/>
          <w:color w:val="000000"/>
          <w:sz w:val="24"/>
        </w:rPr>
        <w:t>Acquiror Board</w:t>
      </w:r>
      <w:r>
        <w:rPr>
          <w:color w:val="000000"/>
        </w:rPr>
        <w:t xml:space="preserve">” </w:t>
      </w:r>
      <w:r>
        <w:rPr>
          <w:rFonts w:ascii="Times New Roman;serif" w:hAnsi="Times New Roman;serif"/>
          <w:b w:val="false"/>
          <w:color w:val="000000"/>
          <w:sz w:val="24"/>
        </w:rPr>
        <w:t>means the board of directors of Acquiror.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color w:val="000000"/>
        </w:rPr>
        <w:t>“</w:t>
      </w:r>
      <w:r>
        <w:rPr>
          <w:rFonts w:ascii="Times New Roman;serif" w:hAnsi="Times New Roman;serif"/>
          <w:b/>
          <w:color w:val="000000"/>
          <w:sz w:val="24"/>
        </w:rPr>
        <w:t>Acquiror Bylaws</w:t>
      </w:r>
      <w:r>
        <w:rPr>
          <w:color w:val="000000"/>
        </w:rPr>
        <w:t xml:space="preserve">” </w:t>
      </w:r>
      <w:r>
        <w:rPr>
          <w:rFonts w:ascii="Times New Roman;serif" w:hAnsi="Times New Roman;serif"/>
          <w:b w:val="false"/>
          <w:color w:val="000000"/>
          <w:sz w:val="24"/>
        </w:rPr>
        <w:t>means the Amended and Restated Bylaws of Acquiror, as</w:t>
      </w:r>
      <w:r>
        <w:rPr>
          <w:color w:val="000000"/>
        </w:rPr>
        <w:t xml:space="preserve"> </w:t>
      </w:r>
      <w:r>
        <w:rPr>
          <w:rFonts w:ascii="Times New Roman;serif" w:hAnsi="Times New Roman;serif"/>
          <w:b w:val="false"/>
          <w:color w:val="000000"/>
          <w:sz w:val="24"/>
        </w:rPr>
        <w:t>amended.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color w:val="000000"/>
        </w:rPr>
        <w:t>“</w:t>
      </w:r>
      <w:r>
        <w:rPr>
          <w:rFonts w:ascii="Times New Roman;serif" w:hAnsi="Times New Roman;serif"/>
          <w:b/>
          <w:color w:val="000000"/>
          <w:sz w:val="24"/>
        </w:rPr>
        <w:t>Acquiror Capital Stock</w:t>
      </w:r>
      <w:r>
        <w:rPr>
          <w:color w:val="000000"/>
        </w:rPr>
        <w:t xml:space="preserve">” </w:t>
      </w:r>
      <w:r>
        <w:rPr>
          <w:rFonts w:ascii="Times New Roman;serif" w:hAnsi="Times New Roman;serif"/>
          <w:b w:val="false"/>
          <w:color w:val="000000"/>
          <w:sz w:val="24"/>
        </w:rPr>
        <w:t>means the Acquiror Common Stock and the Acquiror</w:t>
      </w:r>
      <w:r>
        <w:rPr>
          <w:color w:val="000000"/>
        </w:rPr>
        <w:t xml:space="preserve"> </w:t>
      </w:r>
      <w:r>
        <w:rPr>
          <w:rFonts w:ascii="Times New Roman;serif" w:hAnsi="Times New Roman;serif"/>
          <w:b w:val="false"/>
          <w:color w:val="000000"/>
          <w:sz w:val="24"/>
        </w:rPr>
        <w:t>Preferred</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collectively.</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color w:val="000000"/>
        </w:rPr>
        <w:t>“</w:t>
      </w:r>
      <w:r>
        <w:rPr>
          <w:rFonts w:ascii="Times New Roman;serif" w:hAnsi="Times New Roman;serif"/>
          <w:b/>
          <w:color w:val="000000"/>
          <w:sz w:val="24"/>
        </w:rPr>
        <w:t>Acquiror Certificate of Incorporation</w:t>
      </w:r>
      <w:r>
        <w:rPr>
          <w:color w:val="000000"/>
        </w:rPr>
        <w:t xml:space="preserve">” </w:t>
      </w:r>
      <w:r>
        <w:rPr>
          <w:rFonts w:ascii="Times New Roman;serif" w:hAnsi="Times New Roman;serif"/>
          <w:b w:val="false"/>
          <w:color w:val="000000"/>
          <w:sz w:val="24"/>
        </w:rPr>
        <w:t>means the Restated Certificate of Incorporation of Acquiror.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color w:val="000000"/>
        </w:rPr>
        <w:t>“</w:t>
      </w:r>
      <w:r>
        <w:rPr>
          <w:rFonts w:ascii="Times New Roman;serif" w:hAnsi="Times New Roman;serif"/>
          <w:b/>
          <w:color w:val="000000"/>
          <w:sz w:val="24"/>
        </w:rPr>
        <w:t>Acquiror Common Stock</w:t>
      </w:r>
      <w:r>
        <w:rPr>
          <w:color w:val="000000"/>
        </w:rPr>
        <w:t xml:space="preserve">” </w:t>
      </w:r>
      <w:r>
        <w:rPr>
          <w:rFonts w:ascii="Times New Roman;serif" w:hAnsi="Times New Roman;serif"/>
          <w:b w:val="false"/>
          <w:color w:val="000000"/>
          <w:sz w:val="24"/>
        </w:rPr>
        <w:t>means the common stock, $0.01 par value per share, of Acquiror.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color w:val="000000"/>
        </w:rPr>
        <w:t>“</w:t>
      </w:r>
      <w:r>
        <w:rPr>
          <w:rFonts w:ascii="Times New Roman;serif" w:hAnsi="Times New Roman;serif"/>
          <w:b/>
          <w:color w:val="000000"/>
          <w:sz w:val="24"/>
        </w:rPr>
        <w:t>Acquiror ERISA Affiliate</w:t>
      </w:r>
      <w:r>
        <w:rPr>
          <w:color w:val="000000"/>
        </w:rPr>
        <w:t xml:space="preserve">” </w:t>
      </w:r>
      <w:r>
        <w:rPr>
          <w:rFonts w:ascii="Times New Roman;serif" w:hAnsi="Times New Roman;serif"/>
          <w:b w:val="false"/>
          <w:color w:val="000000"/>
          <w:sz w:val="24"/>
        </w:rPr>
        <w:t>means each “person” (as defined in Section 3(9) of ERISA) that is treated as a single employer with Acquiror or any of its Subsidiaries for purposes of Section 414 of the Code.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color w:val="000000"/>
        </w:rPr>
        <w:t>“</w:t>
      </w:r>
      <w:r>
        <w:rPr>
          <w:rFonts w:ascii="Times New Roman;serif" w:hAnsi="Times New Roman;serif"/>
          <w:b/>
          <w:color w:val="000000"/>
          <w:sz w:val="24"/>
        </w:rPr>
        <w:t>Acquiror SEC Reports</w:t>
      </w:r>
      <w:r>
        <w:rPr>
          <w:color w:val="000000"/>
        </w:rPr>
        <w:t xml:space="preserve">” </w:t>
      </w:r>
      <w:r>
        <w:rPr>
          <w:rFonts w:ascii="Times New Roman;serif" w:hAnsi="Times New Roman;serif"/>
          <w:b w:val="false"/>
          <w:color w:val="000000"/>
          <w:sz w:val="24"/>
        </w:rPr>
        <w:t>means the annual, quarterly and other reports, schedules, forms, statements and other documents (including exhibits and all other information incorporated therein) filed or furnished by Acquiror with the SEC under the Securities Act, the Exchange Act or the regulations thereunder, since January 1, 2021.</w:t>
      </w:r>
    </w:p>
    <w:p>
      <w:pPr>
        <w:pStyle w:val="TextBody"/>
        <w:bidi w:val="0"/>
        <w:spacing w:lineRule="auto" w:line="240" w:before="0" w:after="240"/>
        <w:ind w:left="0" w:right="0" w:firstLine="1440"/>
        <w:jc w:val="both"/>
        <w:rPr/>
      </w:pPr>
      <w:r>
        <w:rPr>
          <w:rFonts w:ascii="Times New Roman;serif" w:hAnsi="Times New Roman;serif"/>
          <w:b w:val="false"/>
          <w:color w:val="000000"/>
          <w:sz w:val="24"/>
        </w:rPr>
        <w:t>(j)</w:t>
      </w:r>
      <w:r>
        <w:rPr>
          <w:color w:val="000000"/>
        </w:rPr>
        <w:t>“</w:t>
      </w:r>
      <w:r>
        <w:rPr>
          <w:rFonts w:ascii="Times New Roman;serif" w:hAnsi="Times New Roman;serif"/>
          <w:b/>
          <w:color w:val="000000"/>
          <w:sz w:val="24"/>
        </w:rPr>
        <w:t>Acquiror Stock Issuance</w:t>
      </w:r>
      <w:r>
        <w:rPr>
          <w:color w:val="000000"/>
        </w:rPr>
        <w:t xml:space="preserve">” </w:t>
      </w:r>
      <w:r>
        <w:rPr>
          <w:rFonts w:ascii="Times New Roman;serif" w:hAnsi="Times New Roman;serif"/>
          <w:b w:val="false"/>
          <w:color w:val="000000"/>
          <w:sz w:val="24"/>
        </w:rPr>
        <w:t>means the issuance of the Acquiror Common Stock pursuant to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(k)</w:t>
      </w:r>
      <w:r>
        <w:rPr>
          <w:color w:val="000000"/>
        </w:rPr>
        <w:t>“</w:t>
      </w:r>
      <w:r>
        <w:rPr>
          <w:rFonts w:ascii="Times New Roman;serif" w:hAnsi="Times New Roman;serif"/>
          <w:b/>
          <w:color w:val="000000"/>
          <w:sz w:val="24"/>
        </w:rPr>
        <w:t>Acquisition Proposal</w:t>
      </w:r>
      <w:r>
        <w:rPr>
          <w:color w:val="000000"/>
        </w:rPr>
        <w:t xml:space="preserve">” </w:t>
      </w:r>
      <w:r>
        <w:rPr>
          <w:rFonts w:ascii="Times New Roman;serif" w:hAnsi="Times New Roman;serif"/>
          <w:b w:val="false"/>
          <w:color w:val="000000"/>
          <w:sz w:val="24"/>
        </w:rPr>
        <w:t xml:space="preserve">means a tender or exchange offer to acquire more than fifteen percent (15%) of the voting power in the Company or any of its Subsidiaries, a proposal for a merger, consolidation or other business combination involving the Company or any of its Subsidiaries or any other proposal or offer to acquire in any manner more than fifteen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629920"/>
                <wp:effectExtent l="0" t="0" r="0" b="0"/>
                <wp:wrapNone/>
                <wp:docPr id="77" name="Frame7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percent (15%) of the voting power in, or more than fifteen percent (15%) of the business, assets or deposits of, the Company or any of its Subsidiaries, other than the transactions contemplated hereby and other than any sale of whole loans and securitizations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(l)</w:t>
      </w:r>
      <w:r>
        <w:rPr>
          <w:color w:val="000000"/>
        </w:rPr>
        <w:t>“</w:t>
      </w:r>
      <w:r>
        <w:rPr>
          <w:rFonts w:ascii="Times New Roman;serif" w:hAnsi="Times New Roman;serif"/>
          <w:b/>
          <w:color w:val="000000"/>
          <w:sz w:val="24"/>
        </w:rPr>
        <w:t>Affiliate</w:t>
      </w:r>
      <w:r>
        <w:rPr>
          <w:color w:val="000000"/>
        </w:rPr>
        <w:t xml:space="preserve">” </w:t>
      </w:r>
      <w:r>
        <w:rPr>
          <w:rFonts w:ascii="Times New Roman;serif" w:hAnsi="Times New Roman;serif"/>
          <w:b w:val="false"/>
          <w:color w:val="000000"/>
          <w:sz w:val="24"/>
        </w:rPr>
        <w:t>means, with respect to any specified Person, any other Person directly or indirectly Controlling, Controlled by or under common Control with, such specified Person.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(m)</w:t>
      </w:r>
      <w:r>
        <w:rPr>
          <w:color w:val="000000"/>
        </w:rPr>
        <w:t>“</w:t>
      </w:r>
      <w:r>
        <w:rPr>
          <w:rFonts w:ascii="Times New Roman;serif" w:hAnsi="Times New Roman;serif"/>
          <w:b/>
          <w:color w:val="000000"/>
          <w:sz w:val="24"/>
        </w:rPr>
        <w:t>Bank</w:t>
      </w:r>
      <w:r>
        <w:rPr>
          <w:color w:val="000000"/>
        </w:rPr>
        <w:t xml:space="preserve">” </w:t>
      </w:r>
      <w:r>
        <w:rPr>
          <w:rFonts w:ascii="Times New Roman;serif" w:hAnsi="Times New Roman;serif"/>
          <w:b w:val="false"/>
          <w:color w:val="000000"/>
          <w:sz w:val="24"/>
        </w:rPr>
        <w:t>means First State Bank, an Illinois state-chartered and non-member bank headquartered in Mendota, Illinois, and a wholly owned Subsidiary of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(n)</w:t>
      </w:r>
      <w:r>
        <w:rPr>
          <w:color w:val="000000"/>
        </w:rPr>
        <w:t>“</w:t>
      </w:r>
      <w:r>
        <w:rPr>
          <w:rFonts w:ascii="Times New Roman;serif" w:hAnsi="Times New Roman;serif"/>
          <w:b/>
          <w:color w:val="000000"/>
          <w:sz w:val="24"/>
        </w:rPr>
        <w:t>Bank Merger</w:t>
      </w:r>
      <w:r>
        <w:rPr>
          <w:color w:val="000000"/>
        </w:rPr>
        <w:t xml:space="preserve">” </w:t>
      </w:r>
      <w:r>
        <w:rPr>
          <w:rFonts w:ascii="Times New Roman;serif" w:hAnsi="Times New Roman;serif"/>
          <w:b w:val="false"/>
          <w:color w:val="000000"/>
          <w:sz w:val="24"/>
        </w:rPr>
        <w:t>means the merger of the Bank with and into, and under the charter of, Acquiror Bank.</w:t>
      </w:r>
    </w:p>
    <w:p>
      <w:pPr>
        <w:pStyle w:val="TextBody"/>
        <w:bidi w:val="0"/>
        <w:spacing w:lineRule="auto" w:line="240" w:before="0" w:after="240"/>
        <w:ind w:left="0" w:right="0" w:firstLine="1440"/>
        <w:jc w:val="both"/>
        <w:rPr/>
      </w:pPr>
      <w:r>
        <w:rPr>
          <w:rFonts w:ascii="Times New Roman;serif" w:hAnsi="Times New Roman;serif"/>
          <w:b w:val="false"/>
          <w:color w:val="000000"/>
          <w:sz w:val="24"/>
        </w:rPr>
        <w:t>(o)</w:t>
      </w:r>
      <w:r>
        <w:rPr>
          <w:color w:val="000000"/>
        </w:rPr>
        <w:t>“</w:t>
      </w:r>
      <w:r>
        <w:rPr>
          <w:rFonts w:ascii="Times New Roman;serif" w:hAnsi="Times New Roman;serif"/>
          <w:b/>
          <w:color w:val="000000"/>
          <w:sz w:val="24"/>
        </w:rPr>
        <w:t>Business Day</w:t>
      </w:r>
      <w:r>
        <w:rPr>
          <w:color w:val="000000"/>
        </w:rPr>
        <w:t xml:space="preserve">” </w:t>
      </w:r>
      <w:r>
        <w:rPr>
          <w:rFonts w:ascii="Times New Roman;serif" w:hAnsi="Times New Roman;serif"/>
          <w:b w:val="false"/>
          <w:color w:val="000000"/>
          <w:sz w:val="24"/>
        </w:rPr>
        <w:t>means any day except Saturday, Sunday and any day on which banks in Bloomington, Illinois are authorized or required by law or other government action to close.</w:t>
      </w:r>
    </w:p>
    <w:p>
      <w:pPr>
        <w:pStyle w:val="TextBody"/>
        <w:bidi w:val="0"/>
        <w:spacing w:lineRule="auto" w:line="240" w:before="0" w:after="240"/>
        <w:ind w:left="0" w:right="0" w:firstLine="1440"/>
        <w:jc w:val="both"/>
        <w:rPr/>
      </w:pPr>
      <w:r>
        <w:rPr>
          <w:rFonts w:ascii="Times New Roman;serif" w:hAnsi="Times New Roman;serif"/>
          <w:b w:val="false"/>
          <w:color w:val="000000"/>
          <w:sz w:val="24"/>
        </w:rPr>
        <w:t>(p)</w:t>
      </w:r>
      <w:r>
        <w:rPr>
          <w:color w:val="000000"/>
        </w:rPr>
        <w:t>“</w:t>
      </w:r>
      <w:r>
        <w:rPr>
          <w:rFonts w:ascii="Times New Roman;serif" w:hAnsi="Times New Roman;serif"/>
          <w:b/>
          <w:color w:val="000000"/>
          <w:sz w:val="24"/>
        </w:rPr>
        <w:t>Call Report</w:t>
      </w:r>
      <w:r>
        <w:rPr>
          <w:color w:val="000000"/>
        </w:rPr>
        <w:t xml:space="preserve">” </w:t>
      </w:r>
      <w:r>
        <w:rPr>
          <w:rFonts w:ascii="Times New Roman;serif" w:hAnsi="Times New Roman;serif"/>
          <w:b w:val="false"/>
          <w:color w:val="000000"/>
          <w:sz w:val="24"/>
        </w:rPr>
        <w:t>shall mean the quarterly reports of income and condition filed by the Bank with Regulatory Authorities.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(q)</w:t>
      </w:r>
      <w:r>
        <w:rPr>
          <w:color w:val="000000"/>
        </w:rPr>
        <w:t>“</w:t>
      </w:r>
      <w:r>
        <w:rPr>
          <w:rFonts w:ascii="Times New Roman;serif" w:hAnsi="Times New Roman;serif"/>
          <w:b/>
          <w:color w:val="000000"/>
          <w:sz w:val="24"/>
        </w:rPr>
        <w:t>Closing Acquiror Common Stock Price</w:t>
      </w:r>
      <w:r>
        <w:rPr>
          <w:color w:val="000000"/>
        </w:rPr>
        <w:t xml:space="preserve">” </w:t>
      </w:r>
      <w:r>
        <w:rPr>
          <w:rFonts w:ascii="Times New Roman;serif" w:hAnsi="Times New Roman;serif"/>
          <w:b w:val="false"/>
          <w:color w:val="000000"/>
          <w:sz w:val="24"/>
        </w:rPr>
        <w:t>means the volume weighted average of the daily closing sales prices of a share of Acquiror Common Stock as reported on the NASDAQ Global Select Market for the ten (10) consecutive trading days immediately preceding the Closing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(r)</w:t>
      </w:r>
      <w:r>
        <w:rPr>
          <w:color w:val="000000"/>
        </w:rPr>
        <w:t>“</w:t>
      </w:r>
      <w:r>
        <w:rPr>
          <w:rFonts w:ascii="Times New Roman;serif" w:hAnsi="Times New Roman;serif"/>
          <w:b/>
          <w:color w:val="000000"/>
          <w:sz w:val="24"/>
        </w:rPr>
        <w:t>Code</w:t>
      </w:r>
      <w:r>
        <w:rPr>
          <w:color w:val="000000"/>
        </w:rPr>
        <w:t xml:space="preserve">” </w:t>
      </w:r>
      <w:r>
        <w:rPr>
          <w:rFonts w:ascii="Times New Roman;serif" w:hAnsi="Times New Roman;serif"/>
          <w:b w:val="false"/>
          <w:color w:val="000000"/>
          <w:sz w:val="24"/>
        </w:rPr>
        <w:t>means the Internal Revenue Code of 1986, as amended.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(s)</w:t>
      </w:r>
      <w:r>
        <w:rPr>
          <w:color w:val="000000"/>
        </w:rPr>
        <w:t>“</w:t>
      </w:r>
      <w:r>
        <w:rPr>
          <w:rFonts w:ascii="Times New Roman;serif" w:hAnsi="Times New Roman;serif"/>
          <w:b/>
          <w:color w:val="000000"/>
          <w:sz w:val="24"/>
        </w:rPr>
        <w:t>Company Benefit Plan</w:t>
      </w:r>
      <w:r>
        <w:rPr>
          <w:color w:val="000000"/>
        </w:rPr>
        <w:t xml:space="preserve">” </w:t>
      </w:r>
      <w:r>
        <w:rPr>
          <w:rFonts w:ascii="Times New Roman;serif" w:hAnsi="Times New Roman;serif"/>
          <w:b w:val="false"/>
          <w:color w:val="000000"/>
          <w:sz w:val="24"/>
        </w:rPr>
        <w:t>means any: (i) qualified or nonqualified “employee pension benefit plan” (as defined in Section 3(2) of ERISA) or other deferred compensation or retirement plan or arrangement; (ii) “employee welfare benefit plan” (as defined in Section 3(1) of ERISA) or other health, welfare or similar plan or arrangement; (iii) “employee benefit plan” (as defined in Section 3(3) of ERISA); (iv) equity-based compensation plan or arrangement (including any stock option, stock purchase, stock ownership, stock appreciation, restricted stock, restricted stock unit, phantom stock or similar plan, agreement or award); (v) other compensation, severance, bonus, deferred compensation, profit-sharing or incentive plan or arrangement; or (vi) change-in-control agreement or employment or severance agreement, in each case with respect to clauses (i) through (vi) of this definition, that are maintained by, sponsored by, contributed to or required to be contributed to by the Company or any of its Subsidiaries for the benefit of any current or former employee, officer or director of the Company or any of its Subsidiaries, or any beneficiary thereof.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(t)</w:t>
      </w:r>
      <w:r>
        <w:rPr>
          <w:color w:val="000000"/>
        </w:rPr>
        <w:t>“</w:t>
      </w:r>
      <w:r>
        <w:rPr>
          <w:rFonts w:ascii="Times New Roman;serif" w:hAnsi="Times New Roman;serif"/>
          <w:b/>
          <w:color w:val="000000"/>
          <w:sz w:val="24"/>
        </w:rPr>
        <w:t>Company Board</w:t>
      </w:r>
      <w:r>
        <w:rPr>
          <w:color w:val="000000"/>
        </w:rPr>
        <w:t xml:space="preserve">” </w:t>
      </w:r>
      <w:r>
        <w:rPr>
          <w:rFonts w:ascii="Times New Roman;serif" w:hAnsi="Times New Roman;serif"/>
          <w:b w:val="false"/>
          <w:color w:val="000000"/>
          <w:sz w:val="24"/>
        </w:rPr>
        <w:t>means the board of directors of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(u)</w:t>
      </w:r>
      <w:r>
        <w:rPr>
          <w:color w:val="000000"/>
        </w:rPr>
        <w:t>“</w:t>
      </w:r>
      <w:r>
        <w:rPr>
          <w:rFonts w:ascii="Times New Roman;serif" w:hAnsi="Times New Roman;serif"/>
          <w:b/>
          <w:color w:val="000000"/>
          <w:sz w:val="24"/>
        </w:rPr>
        <w:t>Company Bylaws</w:t>
      </w:r>
      <w:r>
        <w:rPr>
          <w:color w:val="000000"/>
        </w:rPr>
        <w:t xml:space="preserve">” </w:t>
      </w:r>
      <w:r>
        <w:rPr>
          <w:rFonts w:ascii="Times New Roman;serif" w:hAnsi="Times New Roman;serif"/>
          <w:b w:val="false"/>
          <w:color w:val="000000"/>
          <w:sz w:val="24"/>
        </w:rPr>
        <w:t>means the Bylaws of the Company, as amended.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(v)</w:t>
      </w:r>
      <w:r>
        <w:rPr>
          <w:color w:val="000000"/>
        </w:rPr>
        <w:t>“</w:t>
      </w:r>
      <w:r>
        <w:rPr>
          <w:rFonts w:ascii="Times New Roman;serif" w:hAnsi="Times New Roman;serif"/>
          <w:b/>
          <w:color w:val="000000"/>
          <w:sz w:val="24"/>
        </w:rPr>
        <w:t>Company Capital Stock</w:t>
      </w:r>
      <w:r>
        <w:rPr>
          <w:color w:val="000000"/>
        </w:rPr>
        <w:t xml:space="preserve">” </w:t>
      </w:r>
      <w:r>
        <w:rPr>
          <w:rFonts w:ascii="Times New Roman;serif" w:hAnsi="Times New Roman;serif"/>
          <w:b w:val="false"/>
          <w:color w:val="000000"/>
          <w:sz w:val="24"/>
        </w:rPr>
        <w:t>means the Company Common Stock and the Company Preferred Stock.</w:t>
      </w:r>
    </w:p>
    <w:p>
      <w:pPr>
        <w:pStyle w:val="TextBody"/>
        <w:bidi w:val="0"/>
        <w:spacing w:lineRule="auto" w:line="240" w:before="0" w:after="240"/>
        <w:ind w:left="0" w:right="0" w:firstLine="1440"/>
        <w:jc w:val="both"/>
        <w:rPr/>
      </w:pPr>
      <w:r>
        <w:rPr>
          <w:rFonts w:ascii="Times New Roman;serif" w:hAnsi="Times New Roman;serif"/>
          <w:b w:val="false"/>
          <w:color w:val="000000"/>
          <w:sz w:val="24"/>
        </w:rPr>
        <w:t>(w)</w:t>
      </w:r>
      <w:r>
        <w:rPr>
          <w:color w:val="000000"/>
        </w:rPr>
        <w:t>“</w:t>
      </w:r>
      <w:r>
        <w:rPr>
          <w:rFonts w:ascii="Times New Roman;serif" w:hAnsi="Times New Roman;serif"/>
          <w:b/>
          <w:color w:val="000000"/>
          <w:sz w:val="24"/>
        </w:rPr>
        <w:t>Company Certificate of Incorporation</w:t>
      </w:r>
      <w:r>
        <w:rPr>
          <w:color w:val="000000"/>
        </w:rPr>
        <w:t xml:space="preserve">” </w:t>
      </w:r>
      <w:r>
        <w:rPr>
          <w:rFonts w:ascii="Times New Roman;serif" w:hAnsi="Times New Roman;serif"/>
          <w:b w:val="false"/>
          <w:color w:val="000000"/>
          <w:sz w:val="24"/>
        </w:rPr>
        <w:t>means the Certificate of Incorporation of the Company, as amended.</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629920"/>
                <wp:effectExtent l="0" t="0" r="0" b="0"/>
                <wp:wrapNone/>
                <wp:docPr id="78" name="Frame7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(x)</w:t>
      </w:r>
      <w:r>
        <w:rPr>
          <w:color w:val="000000"/>
        </w:rPr>
        <w:t>“</w:t>
      </w:r>
      <w:r>
        <w:rPr>
          <w:rFonts w:ascii="Times New Roman;serif" w:hAnsi="Times New Roman;serif"/>
          <w:b/>
          <w:color w:val="000000"/>
          <w:sz w:val="24"/>
        </w:rPr>
        <w:t>Company Common Stock</w:t>
      </w:r>
      <w:r>
        <w:rPr>
          <w:color w:val="000000"/>
        </w:rPr>
        <w:t xml:space="preserve">” </w:t>
      </w:r>
      <w:r>
        <w:rPr>
          <w:rFonts w:ascii="Times New Roman;serif" w:hAnsi="Times New Roman;serif"/>
          <w:b w:val="false"/>
          <w:color w:val="000000"/>
          <w:sz w:val="24"/>
        </w:rPr>
        <w:t>means both the Company Voting Common Stock and the Company Non-Voting Common Stock.</w:t>
      </w:r>
    </w:p>
    <w:p>
      <w:pPr>
        <w:pStyle w:val="TextBody"/>
        <w:bidi w:val="0"/>
        <w:spacing w:lineRule="auto" w:line="240" w:before="0" w:after="240"/>
        <w:ind w:left="0" w:right="0" w:firstLine="1440"/>
        <w:jc w:val="both"/>
        <w:rPr/>
      </w:pPr>
      <w:r>
        <w:rPr>
          <w:rFonts w:ascii="Times New Roman;serif" w:hAnsi="Times New Roman;serif"/>
          <w:b w:val="false"/>
          <w:color w:val="000000"/>
          <w:sz w:val="24"/>
        </w:rPr>
        <w:t>(y)</w:t>
      </w:r>
      <w:r>
        <w:rPr>
          <w:color w:val="000000"/>
        </w:rPr>
        <w:t>“</w:t>
      </w:r>
      <w:r>
        <w:rPr>
          <w:rFonts w:ascii="Times New Roman;serif" w:hAnsi="Times New Roman;serif"/>
          <w:b/>
          <w:color w:val="000000"/>
          <w:sz w:val="24"/>
        </w:rPr>
        <w:t>Company ERISA Affiliate</w:t>
      </w:r>
      <w:r>
        <w:rPr>
          <w:color w:val="000000"/>
        </w:rPr>
        <w:t xml:space="preserve">” </w:t>
      </w:r>
      <w:r>
        <w:rPr>
          <w:rFonts w:ascii="Times New Roman;serif" w:hAnsi="Times New Roman;serif"/>
          <w:b w:val="false"/>
          <w:color w:val="000000"/>
          <w:sz w:val="24"/>
        </w:rPr>
        <w:t>means each “person” (as defined in Section 3(9) of ERISA) that is treated as a single employer with the Company or any of its Subsidiaries for purposes of Section 414 of the Code.</w:t>
      </w:r>
    </w:p>
    <w:p>
      <w:pPr>
        <w:pStyle w:val="TextBody"/>
        <w:bidi w:val="0"/>
        <w:spacing w:lineRule="auto" w:line="240" w:before="0" w:after="240"/>
        <w:ind w:left="0" w:right="0" w:firstLine="1440"/>
        <w:jc w:val="both"/>
        <w:rPr/>
      </w:pPr>
      <w:r>
        <w:rPr>
          <w:rFonts w:ascii="Times New Roman;serif" w:hAnsi="Times New Roman;serif"/>
          <w:b w:val="false"/>
          <w:color w:val="000000"/>
          <w:sz w:val="24"/>
        </w:rPr>
        <w:t>(z)</w:t>
      </w:r>
      <w:r>
        <w:rPr>
          <w:color w:val="000000"/>
        </w:rPr>
        <w:t>“</w:t>
      </w:r>
      <w:r>
        <w:rPr>
          <w:rFonts w:ascii="Times New Roman;serif" w:hAnsi="Times New Roman;serif"/>
          <w:b/>
          <w:color w:val="000000"/>
          <w:sz w:val="24"/>
        </w:rPr>
        <w:t>Company Non-Voting Common Stock</w:t>
      </w:r>
      <w:r>
        <w:rPr>
          <w:color w:val="000000"/>
        </w:rPr>
        <w:t xml:space="preserve">” </w:t>
      </w:r>
      <w:r>
        <w:rPr>
          <w:rFonts w:ascii="Times New Roman;serif" w:hAnsi="Times New Roman;serif"/>
          <w:b w:val="false"/>
          <w:color w:val="000000"/>
          <w:sz w:val="24"/>
        </w:rPr>
        <w:t>means the non-voting common stock, $1.00 par value per share, of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(aa)</w:t>
      </w:r>
      <w:r>
        <w:rPr>
          <w:color w:val="000000"/>
        </w:rPr>
        <w:t>“</w:t>
      </w:r>
      <w:r>
        <w:rPr>
          <w:rFonts w:ascii="Times New Roman;serif" w:hAnsi="Times New Roman;serif"/>
          <w:b/>
          <w:color w:val="000000"/>
          <w:sz w:val="24"/>
        </w:rPr>
        <w:t>Company Preferred Stock</w:t>
      </w:r>
      <w:r>
        <w:rPr>
          <w:color w:val="000000"/>
        </w:rPr>
        <w:t xml:space="preserve">” </w:t>
      </w:r>
      <w:r>
        <w:rPr>
          <w:rFonts w:ascii="Times New Roman;serif" w:hAnsi="Times New Roman;serif"/>
          <w:b w:val="false"/>
          <w:color w:val="000000"/>
          <w:sz w:val="24"/>
        </w:rPr>
        <w:t xml:space="preserve">means the preferred stock, no par value per share, of the Company.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(ab)</w:t>
      </w:r>
      <w:r>
        <w:rPr>
          <w:color w:val="000000"/>
        </w:rPr>
        <w:t>“</w:t>
      </w:r>
      <w:r>
        <w:rPr>
          <w:rFonts w:ascii="Times New Roman;serif" w:hAnsi="Times New Roman;serif"/>
          <w:b/>
          <w:color w:val="000000"/>
          <w:sz w:val="24"/>
        </w:rPr>
        <w:t>Company Real Estate</w:t>
      </w:r>
      <w:r>
        <w:rPr>
          <w:color w:val="000000"/>
        </w:rPr>
        <w:t xml:space="preserve">” </w:t>
      </w:r>
      <w:r>
        <w:rPr>
          <w:rFonts w:ascii="Times New Roman;serif" w:hAnsi="Times New Roman;serif"/>
          <w:b w:val="false"/>
          <w:color w:val="000000"/>
          <w:sz w:val="24"/>
        </w:rPr>
        <w:t xml:space="preserve">means all interests in real property owned by the Company and the Bank, including OREO listed on </w:t>
      </w:r>
      <w:r>
        <w:rPr>
          <w:rFonts w:ascii="Times New Roman;serif" w:hAnsi="Times New Roman;serif"/>
          <w:b/>
          <w:color w:val="000000"/>
          <w:sz w:val="24"/>
        </w:rPr>
        <w:t>Schedule 12.1(bb)</w:t>
      </w:r>
      <w:r>
        <w:rPr>
          <w:color w:val="000000"/>
        </w:rPr>
        <w:t xml:space="preserve"> </w:t>
      </w:r>
      <w:r>
        <w:rPr>
          <w:rFonts w:ascii="Times New Roman;serif" w:hAnsi="Times New Roman;serif"/>
          <w:b w:val="false"/>
          <w:color w:val="000000"/>
          <w:sz w:val="24"/>
        </w:rPr>
        <w:t>of the Company Disclosure Schedules.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(ac)</w:t>
      </w:r>
      <w:r>
        <w:rPr>
          <w:color w:val="000000"/>
        </w:rPr>
        <w:t>“</w:t>
      </w:r>
      <w:r>
        <w:rPr>
          <w:rFonts w:ascii="Times New Roman;serif" w:hAnsi="Times New Roman;serif"/>
          <w:b/>
          <w:color w:val="000000"/>
          <w:sz w:val="24"/>
        </w:rPr>
        <w:t>Company Stock Plan</w:t>
      </w:r>
      <w:r>
        <w:rPr>
          <w:color w:val="000000"/>
        </w:rPr>
        <w:t xml:space="preserve">” </w:t>
      </w:r>
      <w:r>
        <w:rPr>
          <w:rFonts w:ascii="Times New Roman;serif" w:hAnsi="Times New Roman;serif"/>
          <w:b w:val="false"/>
          <w:color w:val="000000"/>
          <w:sz w:val="24"/>
        </w:rPr>
        <w:t>means the Tri-County Financial Group, Inc. Stock Option Plan, as amended, and any successor plan to each such plan.</w:t>
      </w:r>
    </w:p>
    <w:p>
      <w:pPr>
        <w:pStyle w:val="TextBody"/>
        <w:bidi w:val="0"/>
        <w:spacing w:lineRule="auto" w:line="240" w:before="0" w:after="240"/>
        <w:ind w:left="0" w:right="0" w:firstLine="1440"/>
        <w:jc w:val="both"/>
        <w:rPr/>
      </w:pPr>
      <w:r>
        <w:rPr>
          <w:rFonts w:ascii="Times New Roman;serif" w:hAnsi="Times New Roman;serif"/>
          <w:b w:val="false"/>
          <w:color w:val="000000"/>
          <w:sz w:val="24"/>
        </w:rPr>
        <w:t>(ad)</w:t>
      </w:r>
      <w:r>
        <w:rPr>
          <w:color w:val="000000"/>
        </w:rPr>
        <w:t>“</w:t>
      </w:r>
      <w:r>
        <w:rPr>
          <w:rFonts w:ascii="Times New Roman;serif" w:hAnsi="Times New Roman;serif"/>
          <w:b/>
          <w:color w:val="000000"/>
          <w:sz w:val="24"/>
        </w:rPr>
        <w:t>Company Stockholder Approval</w:t>
      </w:r>
      <w:r>
        <w:rPr>
          <w:color w:val="000000"/>
        </w:rPr>
        <w:t xml:space="preserve">” </w:t>
      </w:r>
      <w:r>
        <w:rPr>
          <w:rFonts w:ascii="Times New Roman;serif" w:hAnsi="Times New Roman;serif"/>
          <w:b w:val="false"/>
          <w:color w:val="000000"/>
          <w:sz w:val="24"/>
        </w:rPr>
        <w:t>means the adoption and approval of this Agreement by the stockholders of the Company, in accordance with the DGCL and the Company Certificate of Incorporation.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(ae)</w:t>
      </w:r>
      <w:r>
        <w:rPr>
          <w:color w:val="000000"/>
        </w:rPr>
        <w:t>“</w:t>
      </w:r>
      <w:r>
        <w:rPr>
          <w:rFonts w:ascii="Times New Roman;serif" w:hAnsi="Times New Roman;serif"/>
          <w:b/>
          <w:color w:val="000000"/>
          <w:sz w:val="24"/>
        </w:rPr>
        <w:t>Company Voting Common Stock</w:t>
      </w:r>
      <w:r>
        <w:rPr>
          <w:color w:val="000000"/>
        </w:rPr>
        <w:t xml:space="preserve">” </w:t>
      </w:r>
      <w:r>
        <w:rPr>
          <w:rFonts w:ascii="Times New Roman;serif" w:hAnsi="Times New Roman;serif"/>
          <w:b w:val="false"/>
          <w:color w:val="000000"/>
          <w:sz w:val="24"/>
        </w:rPr>
        <w:t>means the voting common stock, $1.00 par value per share, of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(af)</w:t>
      </w:r>
      <w:r>
        <w:rPr>
          <w:color w:val="000000"/>
        </w:rPr>
        <w:t>“</w:t>
      </w:r>
      <w:r>
        <w:rPr>
          <w:rFonts w:ascii="Times New Roman;serif" w:hAnsi="Times New Roman;serif"/>
          <w:b/>
          <w:color w:val="000000"/>
          <w:sz w:val="24"/>
        </w:rPr>
        <w:t>Constituent Documents</w:t>
      </w:r>
      <w:r>
        <w:rPr>
          <w:color w:val="000000"/>
        </w:rPr>
        <w:t xml:space="preserve">” </w:t>
      </w:r>
      <w:r>
        <w:rPr>
          <w:rFonts w:ascii="Times New Roman;serif" w:hAnsi="Times New Roman;serif"/>
          <w:b w:val="false"/>
          <w:color w:val="000000"/>
          <w:sz w:val="24"/>
        </w:rPr>
        <w:t>means the charter or certificate or certificate of incorporation and by-laws of a corporation or banking organization, the certificate of partnership and partnership agreement of a general or limited partnership, the certificate of formation and limited liability company agreement or operating agreement of a limited liability company, the trust agreement of a trust and the comparable documents of other entities.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(ag)</w:t>
      </w:r>
      <w:r>
        <w:rPr>
          <w:color w:val="000000"/>
        </w:rPr>
        <w:t>“</w:t>
      </w:r>
      <w:r>
        <w:rPr>
          <w:rFonts w:ascii="Times New Roman;serif" w:hAnsi="Times New Roman;serif"/>
          <w:b/>
          <w:color w:val="000000"/>
          <w:sz w:val="24"/>
        </w:rPr>
        <w:t>Contemplated Transactions</w:t>
      </w:r>
      <w:r>
        <w:rPr>
          <w:color w:val="000000"/>
        </w:rPr>
        <w:t xml:space="preserve">” </w:t>
      </w:r>
      <w:r>
        <w:rPr>
          <w:rFonts w:ascii="Times New Roman;serif" w:hAnsi="Times New Roman;serif"/>
          <w:b w:val="false"/>
          <w:color w:val="000000"/>
          <w:sz w:val="24"/>
        </w:rPr>
        <w:t>means all of the transactions contemplated by this Agreement, including: (i) the Merger; (ii) the Mid-Tier Merger; (iii) the Bank Merger; (iv) the performance by Acquiror and the Company of their respective covenants and obligations under this Agreement; and (v) Acquiror’s issuance of shares of Acquiror Common Stock pursuant to the Registration Statement and cash in exchange for shares of Company Common Stock.</w:t>
      </w:r>
    </w:p>
    <w:p>
      <w:pPr>
        <w:pStyle w:val="TextBody"/>
        <w:bidi w:val="0"/>
        <w:spacing w:lineRule="auto" w:line="240" w:before="0" w:after="240"/>
        <w:ind w:left="0" w:right="0" w:firstLine="1440"/>
        <w:jc w:val="both"/>
        <w:rPr/>
      </w:pPr>
      <w:r>
        <w:rPr>
          <w:rFonts w:ascii="Times New Roman;serif" w:hAnsi="Times New Roman;serif"/>
          <w:b w:val="false"/>
          <w:color w:val="000000"/>
          <w:sz w:val="24"/>
        </w:rPr>
        <w:t>(ah)</w:t>
      </w:r>
      <w:r>
        <w:rPr>
          <w:color w:val="000000"/>
        </w:rPr>
        <w:t>“</w:t>
      </w:r>
      <w:r>
        <w:rPr>
          <w:rFonts w:ascii="Times New Roman;serif" w:hAnsi="Times New Roman;serif"/>
          <w:b/>
          <w:color w:val="000000"/>
          <w:sz w:val="24"/>
        </w:rPr>
        <w:t>Contract</w:t>
      </w:r>
      <w:r>
        <w:rPr>
          <w:color w:val="000000"/>
        </w:rPr>
        <w:t xml:space="preserve">” </w:t>
      </w:r>
      <w:r>
        <w:rPr>
          <w:rFonts w:ascii="Times New Roman;serif" w:hAnsi="Times New Roman;serif"/>
          <w:b w:val="false"/>
          <w:color w:val="000000"/>
          <w:sz w:val="24"/>
        </w:rPr>
        <w:t>means any agreement, contract, obligation, promise or understanding (whether written or oral and whether express or implied): (i) under which a Person has or may acquire any rights; (ii) under which such Person has or may become subject to any obligation or liability; or (iii) by which such Person or any of the assets owned or used by such Person is or may become bound.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(ai)</w:t>
      </w:r>
      <w:r>
        <w:rPr>
          <w:color w:val="000000"/>
        </w:rPr>
        <w:t>“</w:t>
      </w:r>
      <w:r>
        <w:rPr>
          <w:rFonts w:ascii="Times New Roman;serif" w:hAnsi="Times New Roman;serif"/>
          <w:b/>
          <w:color w:val="000000"/>
          <w:sz w:val="24"/>
        </w:rPr>
        <w:t>Control</w:t>
      </w:r>
      <w:r>
        <w:rPr>
          <w:rFonts w:ascii="Times New Roman;serif" w:hAnsi="Times New Roman;serif"/>
          <w:b w:val="false"/>
          <w:color w:val="000000"/>
          <w:sz w:val="24"/>
        </w:rPr>
        <w:t>,” “</w:t>
      </w:r>
      <w:r>
        <w:rPr>
          <w:rFonts w:ascii="Times New Roman;serif" w:hAnsi="Times New Roman;serif"/>
          <w:b/>
          <w:color w:val="000000"/>
          <w:sz w:val="24"/>
        </w:rPr>
        <w:t>Controlling</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Controlled</w:t>
      </w:r>
      <w:r>
        <w:rPr>
          <w:rFonts w:ascii="Times New Roman;serif" w:hAnsi="Times New Roman;serif"/>
          <w:b w:val="false"/>
          <w:color w:val="000000"/>
          <w:sz w:val="24"/>
        </w:rPr>
        <w:t>,” when used with respect to any specified Person, means the power to vote twenty-five percent (25%) or more of any class of voting securities of a Person, the power to control in any manner the election of a majority of the directors or partners of such Person, or the power to exercise a controlling influence over the management or policies of such Person.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(aj)</w:t>
      </w:r>
      <w:r>
        <w:rPr>
          <w:color w:val="000000"/>
        </w:rPr>
        <w:t>“</w:t>
      </w:r>
      <w:r>
        <w:rPr>
          <w:rFonts w:ascii="Times New Roman;serif" w:hAnsi="Times New Roman;serif"/>
          <w:b/>
          <w:color w:val="000000"/>
          <w:sz w:val="24"/>
        </w:rPr>
        <w:t>CRA</w:t>
      </w:r>
      <w:r>
        <w:rPr>
          <w:color w:val="000000"/>
        </w:rPr>
        <w:t xml:space="preserve">” </w:t>
      </w:r>
      <w:r>
        <w:rPr>
          <w:rFonts w:ascii="Times New Roman;serif" w:hAnsi="Times New Roman;serif"/>
          <w:b w:val="false"/>
          <w:color w:val="000000"/>
          <w:sz w:val="24"/>
        </w:rPr>
        <w:t>means the Community Reinvestment Act, as amended.</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629920"/>
                <wp:effectExtent l="0" t="0" r="0" b="0"/>
                <wp:wrapNone/>
                <wp:docPr id="79" name="Frame7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(ak)</w:t>
      </w:r>
      <w:r>
        <w:rPr>
          <w:color w:val="000000"/>
        </w:rPr>
        <w:t>“</w:t>
      </w:r>
      <w:r>
        <w:rPr>
          <w:rFonts w:ascii="Times New Roman;serif" w:hAnsi="Times New Roman;serif"/>
          <w:b/>
          <w:color w:val="000000"/>
          <w:sz w:val="24"/>
        </w:rPr>
        <w:t>Deposit</w:t>
      </w:r>
      <w:r>
        <w:rPr>
          <w:color w:val="000000"/>
        </w:rPr>
        <w:t xml:space="preserve"> </w:t>
      </w:r>
      <w:r>
        <w:rPr>
          <w:rFonts w:ascii="Times New Roman;serif" w:hAnsi="Times New Roman;serif"/>
          <w:b/>
          <w:color w:val="000000"/>
          <w:sz w:val="24"/>
        </w:rPr>
        <w:t>Insurance</w:t>
      </w:r>
      <w:r>
        <w:rPr>
          <w:color w:val="000000"/>
        </w:rPr>
        <w:t xml:space="preserve"> </w:t>
      </w:r>
      <w:r>
        <w:rPr>
          <w:rFonts w:ascii="Times New Roman;serif" w:hAnsi="Times New Roman;serif"/>
          <w:b/>
          <w:color w:val="000000"/>
          <w:sz w:val="24"/>
        </w:rPr>
        <w:t>Fund</w:t>
      </w:r>
      <w:r>
        <w:rPr>
          <w:color w:val="000000"/>
        </w:rPr>
        <w:t xml:space="preserve">” </w:t>
      </w:r>
      <w:r>
        <w:rPr>
          <w:rFonts w:ascii="Times New Roman;serif" w:hAnsi="Times New Roman;serif"/>
          <w:b w:val="false"/>
          <w:color w:val="000000"/>
          <w:sz w:val="24"/>
        </w:rPr>
        <w:t>means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fund</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maintained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FDIC to allow it to make up for any shortfalls from a failed depository institution’s assets.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(al)</w:t>
      </w:r>
      <w:r>
        <w:rPr>
          <w:color w:val="000000"/>
        </w:rPr>
        <w:t>“</w:t>
      </w:r>
      <w:r>
        <w:rPr>
          <w:rFonts w:ascii="Times New Roman;serif" w:hAnsi="Times New Roman;serif"/>
          <w:b/>
          <w:color w:val="000000"/>
          <w:sz w:val="24"/>
        </w:rPr>
        <w:t>Derivative Transactions</w:t>
      </w:r>
      <w:r>
        <w:rPr>
          <w:color w:val="000000"/>
        </w:rPr>
        <w:t xml:space="preserve">” </w:t>
      </w:r>
      <w:r>
        <w:rPr>
          <w:rFonts w:ascii="Times New Roman;serif" w:hAnsi="Times New Roman;serif"/>
          <w:b w:val="false"/>
          <w:color w:val="000000"/>
          <w:sz w:val="24"/>
        </w:rPr>
        <w:t>means any swap transaction, option, warrant, forward purchase or sale transaction, futures transaction, cap transaction, floor transaction or collar transaction relating to one or more currencies, commodities, bonds, equity securities, loans, interest rates, prices, values, or other financial or nonfinancial assets, credit-related events or conditions or any indexes, or any other similar transaction or combination of any of these transactions, including collateralized mortgage obligations or other similar instruments or any debt or equity instruments evidencing or embedding any such types of transactions, and any related credit support, collateral or other similar arrangements related to such transactions.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(am)</w:t>
      </w:r>
      <w:r>
        <w:rPr>
          <w:color w:val="000000"/>
        </w:rPr>
        <w:t>“</w:t>
      </w:r>
      <w:r>
        <w:rPr>
          <w:rFonts w:ascii="Times New Roman;serif" w:hAnsi="Times New Roman;serif"/>
          <w:b/>
          <w:color w:val="000000"/>
          <w:sz w:val="24"/>
        </w:rPr>
        <w:t>DGCL</w:t>
      </w:r>
      <w:r>
        <w:rPr>
          <w:color w:val="000000"/>
        </w:rPr>
        <w:t xml:space="preserve">” </w:t>
      </w:r>
      <w:r>
        <w:rPr>
          <w:rFonts w:ascii="Times New Roman;serif" w:hAnsi="Times New Roman;serif"/>
          <w:b w:val="false"/>
          <w:color w:val="000000"/>
          <w:sz w:val="24"/>
        </w:rPr>
        <w:t>means the General Corporation Law of the State of Delaware, as amended.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(an)</w:t>
      </w:r>
      <w:r>
        <w:rPr>
          <w:color w:val="000000"/>
        </w:rPr>
        <w:t>“</w:t>
      </w:r>
      <w:r>
        <w:rPr>
          <w:rFonts w:ascii="Times New Roman;serif" w:hAnsi="Times New Roman;serif"/>
          <w:b/>
          <w:color w:val="000000"/>
          <w:sz w:val="24"/>
        </w:rPr>
        <w:t>DOL</w:t>
      </w:r>
      <w:r>
        <w:rPr>
          <w:color w:val="000000"/>
        </w:rPr>
        <w:t xml:space="preserve">” </w:t>
      </w:r>
      <w:r>
        <w:rPr>
          <w:rFonts w:ascii="Times New Roman;serif" w:hAnsi="Times New Roman;serif"/>
          <w:b w:val="false"/>
          <w:color w:val="000000"/>
          <w:sz w:val="24"/>
        </w:rPr>
        <w:t>means the U.S. Department of Labor.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(ao)</w:t>
      </w:r>
      <w:r>
        <w:rPr>
          <w:color w:val="000000"/>
        </w:rPr>
        <w:t>“</w:t>
      </w:r>
      <w:r>
        <w:rPr>
          <w:rFonts w:ascii="Times New Roman;serif" w:hAnsi="Times New Roman;serif"/>
          <w:b/>
          <w:color w:val="000000"/>
          <w:sz w:val="24"/>
        </w:rPr>
        <w:t>Environment</w:t>
      </w:r>
      <w:r>
        <w:rPr>
          <w:color w:val="000000"/>
        </w:rPr>
        <w:t xml:space="preserve">” </w:t>
      </w:r>
      <w:r>
        <w:rPr>
          <w:rFonts w:ascii="Times New Roman;serif" w:hAnsi="Times New Roman;serif"/>
          <w:b w:val="false"/>
          <w:color w:val="000000"/>
          <w:sz w:val="24"/>
        </w:rPr>
        <w:t>means surface or subsurface soil or strata, surface waters and sediments, navigable waters, groundwater, drinking water supply and ambient air.</w:t>
      </w:r>
    </w:p>
    <w:p>
      <w:pPr>
        <w:pStyle w:val="TextBody"/>
        <w:bidi w:val="0"/>
        <w:spacing w:lineRule="auto" w:line="240" w:before="0" w:after="240"/>
        <w:ind w:left="0" w:right="0" w:firstLine="1440"/>
        <w:jc w:val="both"/>
        <w:rPr/>
      </w:pPr>
      <w:r>
        <w:rPr>
          <w:rFonts w:ascii="Times New Roman;serif" w:hAnsi="Times New Roman;serif"/>
          <w:b w:val="false"/>
          <w:color w:val="000000"/>
          <w:sz w:val="24"/>
        </w:rPr>
        <w:t>(ap)</w:t>
      </w:r>
      <w:r>
        <w:rPr>
          <w:color w:val="000000"/>
        </w:rPr>
        <w:t>“</w:t>
      </w:r>
      <w:r>
        <w:rPr>
          <w:rFonts w:ascii="Times New Roman;serif" w:hAnsi="Times New Roman;serif"/>
          <w:b/>
          <w:color w:val="000000"/>
          <w:sz w:val="24"/>
        </w:rPr>
        <w:t>Environmental Laws</w:t>
      </w:r>
      <w:r>
        <w:rPr>
          <w:color w:val="000000"/>
        </w:rPr>
        <w:t xml:space="preserve">” </w:t>
      </w:r>
      <w:r>
        <w:rPr>
          <w:rFonts w:ascii="Times New Roman;serif" w:hAnsi="Times New Roman;serif"/>
          <w:b w:val="false"/>
          <w:color w:val="000000"/>
          <w:sz w:val="24"/>
        </w:rPr>
        <w:t>means any federal, state or local law, statute, ordinance, rule, regulation, code, Order, permit or other legally binding requirement applicable to the business or assets of the Company or any of its Subsidiaries that imposes liability or standards of conduct with respect to the Environment and/or Hazardous Materials.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(aq)</w:t>
      </w:r>
      <w:r>
        <w:rPr>
          <w:color w:val="000000"/>
        </w:rPr>
        <w:t>“</w:t>
      </w:r>
      <w:r>
        <w:rPr>
          <w:rFonts w:ascii="Times New Roman;serif" w:hAnsi="Times New Roman;serif"/>
          <w:b/>
          <w:color w:val="000000"/>
          <w:sz w:val="24"/>
        </w:rPr>
        <w:t>ERISA</w:t>
      </w:r>
      <w:r>
        <w:rPr>
          <w:color w:val="000000"/>
        </w:rPr>
        <w:t xml:space="preserve">” </w:t>
      </w:r>
      <w:r>
        <w:rPr>
          <w:rFonts w:ascii="Times New Roman;serif" w:hAnsi="Times New Roman;serif"/>
          <w:b w:val="false"/>
          <w:color w:val="000000"/>
          <w:sz w:val="24"/>
        </w:rPr>
        <w:t>means the Employee Retirement Income Security Act of 1974, as amended.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(ar)</w:t>
      </w:r>
      <w:r>
        <w:rPr>
          <w:color w:val="000000"/>
        </w:rPr>
        <w:t>“</w:t>
      </w:r>
      <w:r>
        <w:rPr>
          <w:rFonts w:ascii="Times New Roman;serif" w:hAnsi="Times New Roman;serif"/>
          <w:b/>
          <w:color w:val="000000"/>
          <w:sz w:val="24"/>
        </w:rPr>
        <w:t>Exchange Act</w:t>
      </w:r>
      <w:r>
        <w:rPr>
          <w:color w:val="000000"/>
        </w:rPr>
        <w:t xml:space="preserve">” </w:t>
      </w:r>
      <w:r>
        <w:rPr>
          <w:rFonts w:ascii="Times New Roman;serif" w:hAnsi="Times New Roman;serif"/>
          <w:b w:val="false"/>
          <w:color w:val="000000"/>
          <w:sz w:val="24"/>
        </w:rPr>
        <w:t xml:space="preserve">means the Securities Exchange Act of 1934, as amended.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(as)</w:t>
      </w:r>
      <w:r>
        <w:rPr>
          <w:color w:val="000000"/>
        </w:rPr>
        <w:t>“</w:t>
      </w:r>
      <w:r>
        <w:rPr>
          <w:rFonts w:ascii="Times New Roman;serif" w:hAnsi="Times New Roman;serif"/>
          <w:b/>
          <w:color w:val="000000"/>
          <w:sz w:val="24"/>
        </w:rPr>
        <w:t>FDIC</w:t>
      </w:r>
      <w:r>
        <w:rPr>
          <w:color w:val="000000"/>
        </w:rPr>
        <w:t xml:space="preserve">” </w:t>
      </w:r>
      <w:r>
        <w:rPr>
          <w:rFonts w:ascii="Times New Roman;serif" w:hAnsi="Times New Roman;serif"/>
          <w:b w:val="false"/>
          <w:color w:val="000000"/>
          <w:sz w:val="24"/>
        </w:rPr>
        <w:t>means the Federal Deposit Insurance Corporation.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(at)</w:t>
      </w:r>
      <w:r>
        <w:rPr>
          <w:color w:val="000000"/>
        </w:rPr>
        <w:t>“</w:t>
      </w:r>
      <w:r>
        <w:rPr>
          <w:rFonts w:ascii="Times New Roman;serif" w:hAnsi="Times New Roman;serif"/>
          <w:b/>
          <w:color w:val="000000"/>
          <w:sz w:val="24"/>
        </w:rPr>
        <w:t>Federal Reserve</w:t>
      </w:r>
      <w:r>
        <w:rPr>
          <w:color w:val="000000"/>
        </w:rPr>
        <w:t xml:space="preserve">” </w:t>
      </w:r>
      <w:r>
        <w:rPr>
          <w:rFonts w:ascii="Times New Roman;serif" w:hAnsi="Times New Roman;serif"/>
          <w:b w:val="false"/>
          <w:color w:val="000000"/>
          <w:sz w:val="24"/>
        </w:rPr>
        <w:t>means the Board of Governors of the Federal Reserve System or the appropriate Federal Reserve Bank acting under delegated authority.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(au)</w:t>
      </w:r>
      <w:r>
        <w:rPr>
          <w:color w:val="000000"/>
        </w:rPr>
        <w:t>“</w:t>
      </w:r>
      <w:r>
        <w:rPr>
          <w:rFonts w:ascii="Times New Roman;serif" w:hAnsi="Times New Roman;serif"/>
          <w:b/>
          <w:color w:val="000000"/>
          <w:sz w:val="24"/>
        </w:rPr>
        <w:t>GAAP</w:t>
      </w:r>
      <w:r>
        <w:rPr>
          <w:color w:val="000000"/>
        </w:rPr>
        <w:t xml:space="preserve">” </w:t>
      </w:r>
      <w:r>
        <w:rPr>
          <w:rFonts w:ascii="Times New Roman;serif" w:hAnsi="Times New Roman;serif"/>
          <w:b w:val="false"/>
          <w:color w:val="000000"/>
          <w:sz w:val="24"/>
        </w:rPr>
        <w:t xml:space="preserve">means generally accepted accounting principles in the U.S., consistently applied.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(av)</w:t>
      </w:r>
      <w:r>
        <w:rPr>
          <w:color w:val="000000"/>
        </w:rPr>
        <w:t>“</w:t>
      </w:r>
      <w:r>
        <w:rPr>
          <w:rFonts w:ascii="Times New Roman;serif" w:hAnsi="Times New Roman;serif"/>
          <w:b/>
          <w:color w:val="000000"/>
          <w:sz w:val="24"/>
        </w:rPr>
        <w:t>Governmental Authority</w:t>
      </w:r>
      <w:r>
        <w:rPr>
          <w:color w:val="000000"/>
        </w:rPr>
        <w:t xml:space="preserve">” </w:t>
      </w:r>
      <w:r>
        <w:rPr>
          <w:rFonts w:ascii="Times New Roman;serif" w:hAnsi="Times New Roman;serif"/>
          <w:b w:val="false"/>
          <w:color w:val="000000"/>
          <w:sz w:val="24"/>
        </w:rPr>
        <w:t>means any governmental, regulatory or administrative body, agency, commission, board, or authority, including any Regulatory Authority, or any court or judicial authority, to which a party, by the nature of its activities, is subject, whether international, national, federal, state or local.</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w:t>
      </w:r>
      <w:r>
        <w:rPr>
          <w:color w:val="000000"/>
        </w:rPr>
        <w:t>“</w:t>
      </w:r>
      <w:r>
        <w:rPr>
          <w:rFonts w:ascii="Times New Roman;serif" w:hAnsi="Times New Roman;serif"/>
          <w:b/>
          <w:color w:val="000000"/>
          <w:sz w:val="24"/>
        </w:rPr>
        <w:t>Hazardous Materials</w:t>
      </w:r>
      <w:r>
        <w:rPr>
          <w:color w:val="000000"/>
        </w:rPr>
        <w:t xml:space="preserve">” </w:t>
      </w:r>
      <w:r>
        <w:rPr>
          <w:rFonts w:ascii="Times New Roman;serif" w:hAnsi="Times New Roman;serif"/>
          <w:b w:val="false"/>
          <w:color w:val="000000"/>
          <w:sz w:val="24"/>
        </w:rPr>
        <w:t>means any hazardous, toxic or dangerous substance, waste, contaminant, pollutant, gas or other material that is classified as such under Environmental Laws or is otherwise regulated under Environmental Laws.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(ax)</w:t>
      </w:r>
      <w:r>
        <w:rPr>
          <w:color w:val="000000"/>
        </w:rPr>
        <w:t>“</w:t>
      </w:r>
      <w:r>
        <w:rPr>
          <w:rFonts w:ascii="Times New Roman;serif" w:hAnsi="Times New Roman;serif"/>
          <w:b/>
          <w:color w:val="000000"/>
          <w:sz w:val="24"/>
        </w:rPr>
        <w:t>Immediate Family Member</w:t>
      </w:r>
      <w:r>
        <w:rPr>
          <w:color w:val="000000"/>
        </w:rPr>
        <w:t xml:space="preserve">” </w:t>
      </w:r>
      <w:r>
        <w:rPr>
          <w:rFonts w:ascii="Times New Roman;serif" w:hAnsi="Times New Roman;serif"/>
          <w:b w:val="false"/>
          <w:color w:val="000000"/>
          <w:sz w:val="24"/>
        </w:rPr>
        <w:t>means a Person’s spouse, parents, stepparents, children, stepchildren, mothers- and fathers-in-law, sons- and daughters-in-law, siblings, brothers- and sisters-in-law, and any other Person (other than a tenant or employee) sharing such Person’s household.</w:t>
      </w:r>
    </w:p>
    <w:p>
      <w:pPr>
        <w:pStyle w:val="TextBody"/>
        <w:bidi w:val="0"/>
        <w:spacing w:lineRule="auto" w:line="240" w:before="0" w:after="240"/>
        <w:ind w:left="0" w:right="0" w:firstLine="1440"/>
        <w:jc w:val="both"/>
        <w:rPr/>
      </w:pPr>
      <w:r>
        <w:rPr>
          <w:rFonts w:ascii="Times New Roman;serif" w:hAnsi="Times New Roman;serif"/>
          <w:b w:val="false"/>
          <w:color w:val="000000"/>
          <w:sz w:val="24"/>
        </w:rPr>
        <w:t>(ay)</w:t>
      </w:r>
      <w:r>
        <w:rPr>
          <w:color w:val="000000"/>
        </w:rPr>
        <w:t>“</w:t>
      </w:r>
      <w:r>
        <w:rPr>
          <w:rFonts w:ascii="Times New Roman;serif" w:hAnsi="Times New Roman;serif"/>
          <w:b/>
          <w:color w:val="000000"/>
          <w:sz w:val="24"/>
        </w:rPr>
        <w:t>IRS</w:t>
      </w:r>
      <w:r>
        <w:rPr>
          <w:color w:val="000000"/>
        </w:rPr>
        <w:t xml:space="preserve">” </w:t>
      </w:r>
      <w:r>
        <w:rPr>
          <w:rFonts w:ascii="Times New Roman;serif" w:hAnsi="Times New Roman;serif"/>
          <w:b w:val="false"/>
          <w:color w:val="000000"/>
          <w:sz w:val="24"/>
        </w:rPr>
        <w:t>means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U.S. Internal</w:t>
      </w:r>
      <w:r>
        <w:rPr>
          <w:color w:val="000000"/>
        </w:rPr>
        <w:t xml:space="preserve"> </w:t>
      </w:r>
      <w:r>
        <w:rPr>
          <w:rFonts w:ascii="Times New Roman;serif" w:hAnsi="Times New Roman;serif"/>
          <w:b w:val="false"/>
          <w:color w:val="000000"/>
          <w:sz w:val="24"/>
        </w:rPr>
        <w:t>Revenue</w:t>
      </w:r>
      <w:r>
        <w:rPr>
          <w:color w:val="000000"/>
        </w:rPr>
        <w:t xml:space="preserve"> </w:t>
      </w:r>
      <w:r>
        <w:rPr>
          <w:rFonts w:ascii="Times New Roman;serif" w:hAnsi="Times New Roman;serif"/>
          <w:b w:val="false"/>
          <w:color w:val="000000"/>
          <w:sz w:val="24"/>
        </w:rPr>
        <w:t>Service.</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629920"/>
                <wp:effectExtent l="0" t="0" r="0" b="0"/>
                <wp:wrapNone/>
                <wp:docPr id="80" name="Frame8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(az)</w:t>
      </w:r>
      <w:r>
        <w:rPr>
          <w:color w:val="000000"/>
        </w:rPr>
        <w:t>“</w:t>
      </w:r>
      <w:r>
        <w:rPr>
          <w:rFonts w:ascii="Times New Roman;serif" w:hAnsi="Times New Roman;serif"/>
          <w:b/>
          <w:color w:val="000000"/>
          <w:sz w:val="24"/>
        </w:rPr>
        <w:t>Knowledge</w:t>
      </w:r>
      <w:r>
        <w:rPr>
          <w:color w:val="000000"/>
        </w:rPr>
        <w:t xml:space="preserve">” </w:t>
      </w:r>
      <w:r>
        <w:rPr>
          <w:rFonts w:ascii="Times New Roman;serif" w:hAnsi="Times New Roman;serif"/>
          <w:b w:val="false"/>
          <w:color w:val="000000"/>
          <w:sz w:val="24"/>
        </w:rPr>
        <w:t xml:space="preserve">means the actual knowledge of those individuals set forth in </w:t>
      </w:r>
      <w:r>
        <w:rPr>
          <w:rFonts w:ascii="Times New Roman;serif" w:hAnsi="Times New Roman;serif"/>
          <w:b/>
          <w:color w:val="000000"/>
          <w:sz w:val="24"/>
        </w:rPr>
        <w:t>Section 12.1(zz)</w:t>
      </w:r>
      <w:r>
        <w:rPr>
          <w:color w:val="000000"/>
        </w:rPr>
        <w:t xml:space="preserve"> </w:t>
      </w:r>
      <w:r>
        <w:rPr>
          <w:rFonts w:ascii="Times New Roman;serif" w:hAnsi="Times New Roman;serif"/>
          <w:b w:val="false"/>
          <w:color w:val="000000"/>
          <w:sz w:val="24"/>
        </w:rPr>
        <w:t xml:space="preserve">of the Company Disclosure Schedules, with respect to the Company, and </w:t>
      </w:r>
      <w:r>
        <w:rPr>
          <w:rFonts w:ascii="Times New Roman;serif" w:hAnsi="Times New Roman;serif"/>
          <w:b/>
          <w:color w:val="000000"/>
          <w:sz w:val="24"/>
        </w:rPr>
        <w:t>Section 12.1(zz)</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Disclosure</w:t>
      </w:r>
      <w:r>
        <w:rPr>
          <w:color w:val="000000"/>
        </w:rPr>
        <w:t xml:space="preserve"> </w:t>
      </w:r>
      <w:r>
        <w:rPr>
          <w:rFonts w:ascii="Times New Roman;serif" w:hAnsi="Times New Roman;serif"/>
          <w:b w:val="false"/>
          <w:color w:val="000000"/>
          <w:sz w:val="24"/>
        </w:rPr>
        <w:t>Schedules,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Acquiror. For</w:t>
      </w:r>
      <w:r>
        <w:rPr>
          <w:color w:val="000000"/>
        </w:rPr>
        <w:t xml:space="preserve"> </w:t>
      </w:r>
      <w:r>
        <w:rPr>
          <w:rFonts w:ascii="Times New Roman;serif" w:hAnsi="Times New Roman;serif"/>
          <w:b w:val="false"/>
          <w:color w:val="000000"/>
          <w:sz w:val="24"/>
        </w:rPr>
        <w:t>purposes of this definition, the individuals set forth in such schedule shall be deemed to have actual knowledge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facts that would be</w:t>
      </w:r>
      <w:r>
        <w:rPr>
          <w:color w:val="000000"/>
        </w:rPr>
        <w:t xml:space="preserve"> </w:t>
      </w:r>
      <w:r>
        <w:rPr>
          <w:rFonts w:ascii="Times New Roman;serif" w:hAnsi="Times New Roman;serif"/>
          <w:b w:val="false"/>
          <w:color w:val="000000"/>
          <w:sz w:val="24"/>
        </w:rPr>
        <w:t>reasonably expected to come</w:t>
      </w:r>
      <w:r>
        <w:rPr>
          <w:color w:val="000000"/>
        </w:rPr>
        <w:t xml:space="preserve"> </w:t>
      </w:r>
      <w:r>
        <w:rPr>
          <w:rFonts w:ascii="Times New Roman;serif" w:hAnsi="Times New Roman;serif"/>
          <w:b w:val="false"/>
          <w:color w:val="000000"/>
          <w:sz w:val="24"/>
        </w:rPr>
        <w:t>to the attention of</w:t>
      </w:r>
      <w:r>
        <w:rPr>
          <w:color w:val="000000"/>
        </w:rPr>
        <w:t xml:space="preserve"> </w:t>
      </w:r>
      <w:r>
        <w:rPr>
          <w:rFonts w:ascii="Times New Roman;serif" w:hAnsi="Times New Roman;serif"/>
          <w:b w:val="false"/>
          <w:color w:val="000000"/>
          <w:sz w:val="24"/>
        </w:rPr>
        <w:t>such individual in the course of the management reporting practices of the Company or Acquiror, as applicable.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(ba)</w:t>
      </w:r>
      <w:r>
        <w:rPr>
          <w:color w:val="000000"/>
        </w:rPr>
        <w:t>“</w:t>
      </w:r>
      <w:r>
        <w:rPr>
          <w:rFonts w:ascii="Times New Roman;serif" w:hAnsi="Times New Roman;serif"/>
          <w:b/>
          <w:color w:val="000000"/>
          <w:sz w:val="24"/>
        </w:rPr>
        <w:t>Legal Requirement</w:t>
      </w:r>
      <w:r>
        <w:rPr>
          <w:color w:val="000000"/>
        </w:rPr>
        <w:t xml:space="preserve">” </w:t>
      </w:r>
      <w:r>
        <w:rPr>
          <w:rFonts w:ascii="Times New Roman;serif" w:hAnsi="Times New Roman;serif"/>
          <w:b w:val="false"/>
          <w:color w:val="000000"/>
          <w:sz w:val="24"/>
        </w:rPr>
        <w:t>means any federal, state, local, municipal, foreign, international, multinational or other Order, constitution, law, ordinance, regulation, rule, policy statement, directive, statute or treaty, or interpretation of any of the foregoing, or any other request or requirement of any Governmental Authority.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(bb)</w:t>
      </w:r>
      <w:r>
        <w:rPr>
          <w:color w:val="000000"/>
        </w:rPr>
        <w:t>“</w:t>
      </w:r>
      <w:r>
        <w:rPr>
          <w:rFonts w:ascii="Times New Roman;serif" w:hAnsi="Times New Roman;serif"/>
          <w:b/>
          <w:color w:val="000000"/>
          <w:sz w:val="24"/>
        </w:rPr>
        <w:t>Lien</w:t>
      </w:r>
      <w:r>
        <w:rPr>
          <w:color w:val="000000"/>
        </w:rPr>
        <w:t xml:space="preserve">” </w:t>
      </w:r>
      <w:r>
        <w:rPr>
          <w:rFonts w:ascii="Times New Roman;serif" w:hAnsi="Times New Roman;serif"/>
          <w:b w:val="false"/>
          <w:color w:val="000000"/>
          <w:sz w:val="24"/>
        </w:rPr>
        <w:t>means, with respect to any property or asset, any mortgage, deed of trust, lien, license, pledge, charge, security interest, encumbrance, covenant, easement, right of way, restriction on disposition or transfer, voting or other similar agreement, or other adverse claim, limitation or restriction of any kind in respect of such property or asset. 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purposes</w:t>
      </w:r>
      <w:r>
        <w:rPr>
          <w:color w:val="000000"/>
        </w:rPr>
        <w:t xml:space="preserve"> </w:t>
      </w:r>
      <w:r>
        <w:rPr>
          <w:rFonts w:ascii="Times New Roman;serif" w:hAnsi="Times New Roman;serif"/>
          <w:b w:val="false"/>
          <w:color w:val="000000"/>
          <w:sz w:val="24"/>
        </w:rPr>
        <w:t>of this Agreement, a Person shall be deemed to own, subject to a Lien, any property or asset which it has acquired or holds subject to the interest of a vendor or lessor under any conditional sale agreement, capital lease or other title retention agreement relating to such property or asset.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(bc)</w:t>
      </w:r>
      <w:r>
        <w:rPr>
          <w:color w:val="000000"/>
        </w:rPr>
        <w:t>“</w:t>
      </w:r>
      <w:r>
        <w:rPr>
          <w:rFonts w:ascii="Times New Roman;serif" w:hAnsi="Times New Roman;serif"/>
          <w:b/>
          <w:color w:val="000000"/>
          <w:sz w:val="24"/>
        </w:rPr>
        <w:t>Material Adverse Effect</w:t>
      </w:r>
      <w:r>
        <w:rPr>
          <w:color w:val="000000"/>
        </w:rPr>
        <w:t xml:space="preserve">” </w:t>
      </w:r>
      <w:r>
        <w:rPr>
          <w:rFonts w:ascii="Times New Roman;serif" w:hAnsi="Times New Roman;serif"/>
          <w:b w:val="false"/>
          <w:color w:val="000000"/>
          <w:sz w:val="24"/>
        </w:rPr>
        <w:t>means, with respect to the Company or Acquiror, any fact, circumstance, change, event or effect that, either individually or in the aggregate with any other fact, circumstance, change, event or effect: (i) is or would reasonably be expected to have a material adverse effect on the capital, financial condition, results of operations or business of the Company and its Subsidiaries, taken as a whole, or Acquiror and its Subsidiaries, taken as a whole, respectively, excluding (with respect to each of clauses (A), (B), (C), (D) or (E) below, only to the extent that the effect of a change on it is not materially different than on comparable banking organizations organized and operated in the United States or any state therein (in which case only the incremental materially disproportionate effect may be taken into account in determining whether there has been a Material Adverse Effect)) the impact of (A) changes in banking and other laws of general applicability or changes in the interpretation thereof by Governmental Authorities, (B) changes in GAAP, SEC, or regulatory accounting requirements applicable to banking services organizations generally, (C) changes in the credit markets, prevailing interest rates, rates of inflation or other general economic or business conditions generally affecting banking organizations operating in the United States or any state therein, (D) changes in global, national or regional political conditions (including war or acts of terrorism), (E) volcanoes, tsunamis, pandemics, earthquakes, floods, storms, hurricanes, tornadoes or other natural disasters, (F) actions or omissions of a party to this Agreement that are expressly required or expressly permitted by this Agreement or taken upon the written request or with the prior written consent of the other party to this Agreement in contemplation of the transactions contemplated hereby, or (G) the public disclosure of this Agreement or the transactions contemplated hereby or the consummation thereof, including the impacts thereof on relationships with customers and employees; or (ii) would, or would reasonably be expected to, prevent or materially delay the consummation of the Merger, or materially impair the ability of the party to perform its obligations under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(bd)</w:t>
      </w:r>
      <w:r>
        <w:rPr>
          <w:color w:val="000000"/>
        </w:rPr>
        <w:t>“</w:t>
      </w:r>
      <w:r>
        <w:rPr>
          <w:rFonts w:ascii="Times New Roman;serif" w:hAnsi="Times New Roman;serif"/>
          <w:b/>
          <w:color w:val="000000"/>
          <w:sz w:val="24"/>
        </w:rPr>
        <w:t>Mortgage Agency</w:t>
      </w:r>
      <w:r>
        <w:rPr>
          <w:color w:val="000000"/>
        </w:rPr>
        <w:t xml:space="preserve">” </w:t>
      </w:r>
      <w:r>
        <w:rPr>
          <w:rFonts w:ascii="Times New Roman;serif" w:hAnsi="Times New Roman;serif"/>
          <w:b w:val="false"/>
          <w:color w:val="000000"/>
          <w:sz w:val="24"/>
        </w:rPr>
        <w:t>means the Federal National Mortgage Corporation, the Federal Home Loan Mortgage Corporation, the Federal Housing Administration, the Veterans Administration, Government National Mortgage Association and any insurer, investor or other regulatory agency, government-sponsored enterprise or similar organization or authority.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(be)</w:t>
      </w:r>
      <w:r>
        <w:rPr>
          <w:color w:val="000000"/>
        </w:rPr>
        <w:t>“</w:t>
      </w:r>
      <w:r>
        <w:rPr>
          <w:rFonts w:ascii="Times New Roman;serif" w:hAnsi="Times New Roman;serif"/>
          <w:b/>
          <w:color w:val="000000"/>
          <w:sz w:val="24"/>
        </w:rPr>
        <w:t>Mortgage Loan</w:t>
      </w:r>
      <w:r>
        <w:rPr>
          <w:color w:val="000000"/>
        </w:rPr>
        <w:t xml:space="preserve">” </w:t>
      </w:r>
      <w:r>
        <w:rPr>
          <w:rFonts w:ascii="Times New Roman;serif" w:hAnsi="Times New Roman;serif"/>
          <w:b w:val="false"/>
          <w:color w:val="000000"/>
          <w:sz w:val="24"/>
        </w:rPr>
        <w:t>means any United States individual one-to-four family residential mortgage loan or other extension of credit for a personal, family, or household use secured by a Lien on United States residential real property of a borrower.</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629920"/>
                <wp:effectExtent l="0" t="0" r="0" b="0"/>
                <wp:wrapNone/>
                <wp:docPr id="81" name="Frame8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(bf)</w:t>
      </w:r>
      <w:r>
        <w:rPr>
          <w:color w:val="000000"/>
        </w:rPr>
        <w:t>“</w:t>
      </w:r>
      <w:r>
        <w:rPr>
          <w:rFonts w:ascii="Times New Roman;serif" w:hAnsi="Times New Roman;serif"/>
          <w:b/>
          <w:color w:val="000000"/>
          <w:sz w:val="24"/>
        </w:rPr>
        <w:t>NASDAQ Rules</w:t>
      </w:r>
      <w:r>
        <w:rPr>
          <w:color w:val="000000"/>
        </w:rPr>
        <w:t xml:space="preserve">” </w:t>
      </w:r>
      <w:r>
        <w:rPr>
          <w:rFonts w:ascii="Times New Roman;serif" w:hAnsi="Times New Roman;serif"/>
          <w:b w:val="false"/>
          <w:color w:val="000000"/>
          <w:sz w:val="24"/>
        </w:rPr>
        <w:t>means the listing rules of the NASDAQ Global Select Market.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(bg)</w:t>
      </w:r>
      <w:r>
        <w:rPr>
          <w:color w:val="000000"/>
        </w:rPr>
        <w:t>“</w:t>
      </w:r>
      <w:r>
        <w:rPr>
          <w:rFonts w:ascii="Times New Roman;serif" w:hAnsi="Times New Roman;serif"/>
          <w:b/>
          <w:color w:val="000000"/>
          <w:sz w:val="24"/>
        </w:rPr>
        <w:t>Order</w:t>
      </w:r>
      <w:r>
        <w:rPr>
          <w:color w:val="000000"/>
        </w:rPr>
        <w:t xml:space="preserve">” </w:t>
      </w:r>
      <w:r>
        <w:rPr>
          <w:rFonts w:ascii="Times New Roman;serif" w:hAnsi="Times New Roman;serif"/>
          <w:b w:val="false"/>
          <w:color w:val="000000"/>
          <w:sz w:val="24"/>
        </w:rPr>
        <w:t>means any award, decision, injunction, judgment, order, ruling, extraordinary supervisory letter, policy statement, memorandum of understanding, resolution, agreement, directive, subpoena or verdict entered, issued, made, rendered or required by any court, administrative or other governmental agency, including any Regulatory Authority, or by any arbitrator.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(bh)</w:t>
      </w:r>
      <w:r>
        <w:rPr>
          <w:color w:val="000000"/>
        </w:rPr>
        <w:t>“</w:t>
      </w:r>
      <w:r>
        <w:rPr>
          <w:rFonts w:ascii="Times New Roman;serif" w:hAnsi="Times New Roman;serif"/>
          <w:b/>
          <w:color w:val="000000"/>
          <w:sz w:val="24"/>
        </w:rPr>
        <w:t>Ordinary Course of Business</w:t>
      </w:r>
      <w:r>
        <w:rPr>
          <w:color w:val="000000"/>
        </w:rPr>
        <w:t xml:space="preserve">” </w:t>
      </w:r>
      <w:r>
        <w:rPr>
          <w:rFonts w:ascii="Times New Roman;serif" w:hAnsi="Times New Roman;serif"/>
          <w:b w:val="false"/>
          <w:color w:val="000000"/>
          <w:sz w:val="24"/>
        </w:rPr>
        <w:t xml:space="preserve">shall include any action or omission taken by a Person only if such action or omission is consistent with the past practices of such Person and is similar in nature and magnitude to actions customarily taken in the ordinary course of the normal operations of such Person, or otherwise commercially reasonable in nature and magnitude.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(bi)</w:t>
      </w:r>
      <w:r>
        <w:rPr>
          <w:color w:val="000000"/>
        </w:rPr>
        <w:t>“</w:t>
      </w:r>
      <w:r>
        <w:rPr>
          <w:rFonts w:ascii="Times New Roman;serif" w:hAnsi="Times New Roman;serif"/>
          <w:b/>
          <w:color w:val="000000"/>
          <w:sz w:val="24"/>
        </w:rPr>
        <w:t>OREO</w:t>
      </w:r>
      <w:r>
        <w:rPr>
          <w:color w:val="000000"/>
        </w:rPr>
        <w:t xml:space="preserve">” </w:t>
      </w:r>
      <w:r>
        <w:rPr>
          <w:rFonts w:ascii="Times New Roman;serif" w:hAnsi="Times New Roman;serif"/>
          <w:b w:val="false"/>
          <w:color w:val="000000"/>
          <w:sz w:val="24"/>
        </w:rPr>
        <w:t>means real estate owned by a Person and designated as “other real estate owned.”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(bj)</w:t>
      </w:r>
      <w:r>
        <w:rPr>
          <w:color w:val="000000"/>
        </w:rPr>
        <w:t>“</w:t>
      </w:r>
      <w:r>
        <w:rPr>
          <w:rFonts w:ascii="Times New Roman;serif" w:hAnsi="Times New Roman;serif"/>
          <w:b/>
          <w:color w:val="000000"/>
          <w:sz w:val="24"/>
        </w:rPr>
        <w:t>OTCQX</w:t>
      </w:r>
      <w:r>
        <w:rPr>
          <w:color w:val="000000"/>
        </w:rPr>
        <w:t xml:space="preserve">” </w:t>
      </w:r>
      <w:r>
        <w:rPr>
          <w:rFonts w:ascii="Times New Roman;serif" w:hAnsi="Times New Roman;serif"/>
          <w:b w:val="false"/>
          <w:color w:val="000000"/>
          <w:sz w:val="24"/>
        </w:rPr>
        <w:t>means the OTCQX Best Market, a tier of the over-the-counter stock markets operated by OTC Markets Group Inc., or any successor marketplace or service of such entity.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(bk)</w:t>
      </w:r>
      <w:r>
        <w:rPr>
          <w:color w:val="000000"/>
        </w:rPr>
        <w:t>“</w:t>
      </w:r>
      <w:r>
        <w:rPr>
          <w:rFonts w:ascii="Times New Roman;serif" w:hAnsi="Times New Roman;serif"/>
          <w:b/>
          <w:color w:val="000000"/>
          <w:sz w:val="24"/>
        </w:rPr>
        <w:t>Outstanding Company Shares</w:t>
      </w:r>
      <w:r>
        <w:rPr>
          <w:color w:val="000000"/>
        </w:rPr>
        <w:t xml:space="preserve">” </w:t>
      </w:r>
      <w:r>
        <w:rPr>
          <w:rFonts w:ascii="Times New Roman;serif" w:hAnsi="Times New Roman;serif"/>
          <w:b w:val="false"/>
          <w:color w:val="000000"/>
          <w:sz w:val="24"/>
        </w:rPr>
        <w:t>means the shares of Company Common Stock issued and outstanding immediately prior to the Effective Time.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(bl)</w:t>
      </w:r>
      <w:r>
        <w:rPr>
          <w:color w:val="000000"/>
        </w:rPr>
        <w:t>“</w:t>
      </w:r>
      <w:r>
        <w:rPr>
          <w:rFonts w:ascii="Times New Roman;serif" w:hAnsi="Times New Roman;serif"/>
          <w:b/>
          <w:color w:val="000000"/>
          <w:sz w:val="24"/>
        </w:rPr>
        <w:t>PBGC</w:t>
      </w:r>
      <w:r>
        <w:rPr>
          <w:color w:val="000000"/>
        </w:rPr>
        <w:t xml:space="preserve">” </w:t>
      </w:r>
      <w:r>
        <w:rPr>
          <w:rFonts w:ascii="Times New Roman;serif" w:hAnsi="Times New Roman;serif"/>
          <w:b w:val="false"/>
          <w:color w:val="000000"/>
          <w:sz w:val="24"/>
        </w:rPr>
        <w:t>means the U.S. Pension Benefit Guaranty Corporation.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(bm)</w:t>
      </w:r>
      <w:r>
        <w:rPr>
          <w:color w:val="000000"/>
        </w:rPr>
        <w:t xml:space="preserve"> “</w:t>
      </w:r>
      <w:r>
        <w:rPr>
          <w:rFonts w:ascii="Times New Roman;serif" w:hAnsi="Times New Roman;serif"/>
          <w:b/>
          <w:color w:val="000000"/>
          <w:sz w:val="24"/>
        </w:rPr>
        <w:t>Person</w:t>
      </w:r>
      <w:r>
        <w:rPr>
          <w:color w:val="000000"/>
        </w:rPr>
        <w:t xml:space="preserve">” </w:t>
      </w:r>
      <w:r>
        <w:rPr>
          <w:rFonts w:ascii="Times New Roman;serif" w:hAnsi="Times New Roman;serif"/>
          <w:b w:val="false"/>
          <w:color w:val="000000"/>
          <w:sz w:val="24"/>
        </w:rPr>
        <w:t>means any individual, corporation (including any nonprofit corporation), general or limited partnership, limited liability company, foundation, joint venture, estate, trust, association, organization, labor union or other entity or Regulatory Authority.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(bn)</w:t>
      </w:r>
      <w:r>
        <w:rPr>
          <w:color w:val="000000"/>
        </w:rPr>
        <w:t>“</w:t>
      </w:r>
      <w:r>
        <w:rPr>
          <w:rFonts w:ascii="Times New Roman;serif" w:hAnsi="Times New Roman;serif"/>
          <w:b/>
          <w:color w:val="000000"/>
          <w:sz w:val="24"/>
        </w:rPr>
        <w:t>Proceeding</w:t>
      </w:r>
      <w:r>
        <w:rPr>
          <w:color w:val="000000"/>
        </w:rPr>
        <w:t xml:space="preserve">” </w:t>
      </w:r>
      <w:r>
        <w:rPr>
          <w:rFonts w:ascii="Times New Roman;serif" w:hAnsi="Times New Roman;serif"/>
          <w:b w:val="false"/>
          <w:color w:val="000000"/>
          <w:sz w:val="24"/>
        </w:rPr>
        <w:t>means any action, arbitration, audit, hearing, investigation, litigation or suit (whether civil, criminal, administrative, investigative or informal) commenced, brought, conducted or heard by or before, or otherwise involving, any judicial or Governmental Authority, including a Regulatory Authority, or arbitrator.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(bo)</w:t>
      </w:r>
      <w:r>
        <w:rPr>
          <w:color w:val="000000"/>
        </w:rPr>
        <w:t>“</w:t>
      </w:r>
      <w:r>
        <w:rPr>
          <w:rFonts w:ascii="Times New Roman;serif" w:hAnsi="Times New Roman;serif"/>
          <w:b/>
          <w:color w:val="000000"/>
          <w:sz w:val="24"/>
        </w:rPr>
        <w:t>Proxy</w:t>
      </w:r>
      <w:r>
        <w:rPr>
          <w:color w:val="000000"/>
        </w:rPr>
        <w:t xml:space="preserve"> </w:t>
      </w:r>
      <w:r>
        <w:rPr>
          <w:rFonts w:ascii="Times New Roman;serif" w:hAnsi="Times New Roman;serif"/>
          <w:b/>
          <w:color w:val="000000"/>
          <w:sz w:val="24"/>
        </w:rPr>
        <w:t>Statement”</w:t>
      </w:r>
      <w:r>
        <w:rPr>
          <w:color w:val="000000"/>
        </w:rPr>
        <w:t xml:space="preserve"> </w:t>
      </w:r>
      <w:r>
        <w:rPr>
          <w:rFonts w:ascii="Times New Roman;serif" w:hAnsi="Times New Roman;serif"/>
          <w:b w:val="false"/>
          <w:color w:val="000000"/>
          <w:sz w:val="24"/>
        </w:rPr>
        <w:t>means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proxy</w:t>
      </w:r>
      <w:r>
        <w:rPr>
          <w:color w:val="000000"/>
        </w:rPr>
        <w:t xml:space="preserve"> </w:t>
      </w:r>
      <w:r>
        <w:rPr>
          <w:rFonts w:ascii="Times New Roman;serif" w:hAnsi="Times New Roman;serif"/>
          <w:b w:val="false"/>
          <w:color w:val="000000"/>
          <w:sz w:val="24"/>
        </w:rPr>
        <w:t>statement</w:t>
      </w:r>
      <w:r>
        <w:rPr>
          <w:color w:val="000000"/>
        </w:rPr>
        <w:t xml:space="preserve"> </w:t>
      </w:r>
      <w:r>
        <w:rPr>
          <w:rFonts w:ascii="Times New Roman;serif" w:hAnsi="Times New Roman;serif"/>
          <w:b w:val="false"/>
          <w:color w:val="000000"/>
          <w:sz w:val="24"/>
        </w:rPr>
        <w:t>prepared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for use in connection with the Company Stockholders’ Meeting, all in accordance with the rules and regulations of the SEC.</w:t>
      </w:r>
    </w:p>
    <w:p>
      <w:pPr>
        <w:pStyle w:val="TextBody"/>
        <w:bidi w:val="0"/>
        <w:spacing w:lineRule="auto" w:line="240" w:before="0" w:after="240"/>
        <w:ind w:left="0" w:right="0" w:firstLine="1440"/>
        <w:jc w:val="both"/>
        <w:rPr/>
      </w:pPr>
      <w:r>
        <w:rPr>
          <w:rFonts w:ascii="Times New Roman;serif" w:hAnsi="Times New Roman;serif"/>
          <w:b w:val="false"/>
          <w:color w:val="000000"/>
          <w:sz w:val="24"/>
        </w:rPr>
        <w:t>(bp)</w:t>
      </w:r>
      <w:r>
        <w:rPr>
          <w:color w:val="000000"/>
        </w:rPr>
        <w:t>“</w:t>
      </w:r>
      <w:r>
        <w:rPr>
          <w:rFonts w:ascii="Times New Roman;serif" w:hAnsi="Times New Roman;serif"/>
          <w:b/>
          <w:color w:val="000000"/>
          <w:sz w:val="24"/>
        </w:rPr>
        <w:t>Registration Statement</w:t>
      </w:r>
      <w:r>
        <w:rPr>
          <w:color w:val="000000"/>
        </w:rPr>
        <w:t xml:space="preserve">” </w:t>
      </w:r>
      <w:r>
        <w:rPr>
          <w:rFonts w:ascii="Times New Roman;serif" w:hAnsi="Times New Roman;serif"/>
          <w:b w:val="false"/>
          <w:color w:val="000000"/>
          <w:sz w:val="24"/>
        </w:rPr>
        <w:t>means a registration statement on Form S-4 or other applicable form under the Securities Act covering the shares of Acquiror Common Stock to be issued pursuant to this Agreement, which shall include the Proxy Statement.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(bq)</w:t>
      </w:r>
      <w:r>
        <w:rPr>
          <w:color w:val="000000"/>
        </w:rPr>
        <w:t>“</w:t>
      </w:r>
      <w:r>
        <w:rPr>
          <w:rFonts w:ascii="Times New Roman;serif" w:hAnsi="Times New Roman;serif"/>
          <w:b/>
          <w:color w:val="000000"/>
          <w:sz w:val="24"/>
        </w:rPr>
        <w:t>Regulatory Authority</w:t>
      </w:r>
      <w:r>
        <w:rPr>
          <w:color w:val="000000"/>
        </w:rPr>
        <w:t xml:space="preserve">” </w:t>
      </w:r>
      <w:r>
        <w:rPr>
          <w:rFonts w:ascii="Times New Roman;serif" w:hAnsi="Times New Roman;serif"/>
          <w:b w:val="false"/>
          <w:color w:val="000000"/>
          <w:sz w:val="24"/>
        </w:rPr>
        <w:t>means any federal, state or local governmental body, agency, court or authority, or any Mortgage Agency that, under applicable Legal Requirements: (i) has supervisory, judicial, administrative, police, enforcement, taxing or other power or authority over the Company, Acquiror, or any of their respective Subsidiaries; (ii) is required to approve, or give its consent to, the Contemplated Transactions; or (iii) with which a filing must be made in connection therewith.</w:t>
      </w:r>
    </w:p>
    <w:p>
      <w:pPr>
        <w:pStyle w:val="TextBody"/>
        <w:bidi w:val="0"/>
        <w:spacing w:lineRule="auto" w:line="240" w:before="0" w:after="240"/>
        <w:ind w:left="0" w:right="0" w:firstLine="1440"/>
        <w:jc w:val="both"/>
        <w:rPr/>
      </w:pPr>
      <w:r>
        <w:rPr>
          <w:rFonts w:ascii="Times New Roman;serif" w:hAnsi="Times New Roman;serif"/>
          <w:b w:val="false"/>
          <w:color w:val="000000"/>
          <w:sz w:val="24"/>
        </w:rPr>
        <w:t>(br)</w:t>
      </w:r>
      <w:r>
        <w:rPr>
          <w:color w:val="000000"/>
        </w:rPr>
        <w:t>“</w:t>
      </w:r>
      <w:r>
        <w:rPr>
          <w:rFonts w:ascii="Times New Roman;serif" w:hAnsi="Times New Roman;serif"/>
          <w:b/>
          <w:color w:val="000000"/>
          <w:sz w:val="24"/>
        </w:rPr>
        <w:t>Remediation Cost</w:t>
      </w:r>
      <w:r>
        <w:rPr>
          <w:color w:val="000000"/>
        </w:rPr>
        <w:t xml:space="preserve">” </w:t>
      </w:r>
      <w:r>
        <w:rPr>
          <w:rFonts w:ascii="Times New Roman;serif" w:hAnsi="Times New Roman;serif"/>
          <w:b w:val="false"/>
          <w:color w:val="000000"/>
          <w:sz w:val="24"/>
        </w:rPr>
        <w:t>means the estimated total cost for completing all necessary work plans or removal or remediation actions with respect to any Phase I or Phase II report with respect to real property in which the Company or the Bank holds any interest.</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629920"/>
                <wp:effectExtent l="0" t="0" r="0" b="0"/>
                <wp:wrapNone/>
                <wp:docPr id="82" name="Frame8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(bs)</w:t>
      </w:r>
      <w:r>
        <w:rPr>
          <w:color w:val="000000"/>
        </w:rPr>
        <w:t>“</w:t>
      </w:r>
      <w:r>
        <w:rPr>
          <w:rFonts w:ascii="Times New Roman;serif" w:hAnsi="Times New Roman;serif"/>
          <w:b/>
          <w:color w:val="000000"/>
          <w:sz w:val="24"/>
        </w:rPr>
        <w:t>Representative</w:t>
      </w:r>
      <w:r>
        <w:rPr>
          <w:color w:val="000000"/>
        </w:rPr>
        <w:t xml:space="preserve">” </w:t>
      </w:r>
      <w:r>
        <w:rPr>
          <w:rFonts w:ascii="Times New Roman;serif" w:hAnsi="Times New Roman;serif"/>
          <w:b w:val="false"/>
          <w:color w:val="000000"/>
          <w:sz w:val="24"/>
        </w:rPr>
        <w:t>means with respect to a particular Person, any director, officer, manager, employee, agent, consultant, advisor or other representative of such Person, including legal counsel, accountants and financial advisors.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(bt)</w:t>
      </w:r>
      <w:r>
        <w:rPr>
          <w:color w:val="000000"/>
        </w:rPr>
        <w:t>“</w:t>
      </w:r>
      <w:r>
        <w:rPr>
          <w:rFonts w:ascii="Times New Roman;serif" w:hAnsi="Times New Roman;serif"/>
          <w:b/>
          <w:color w:val="000000"/>
          <w:sz w:val="24"/>
        </w:rPr>
        <w:t>Requisite Regulatory Approvals</w:t>
      </w:r>
      <w:r>
        <w:rPr>
          <w:color w:val="000000"/>
        </w:rPr>
        <w:t xml:space="preserve">” </w:t>
      </w:r>
      <w:r>
        <w:rPr>
          <w:rFonts w:ascii="Times New Roman;serif" w:hAnsi="Times New Roman;serif"/>
          <w:b w:val="false"/>
          <w:color w:val="000000"/>
          <w:sz w:val="24"/>
        </w:rPr>
        <w:t>means all necessary documentation, applications, notices, petitions, filings, permits, consents, approvals and authorizations from all applicable Regulatory Authorities for approval of the Contemplated Transactions, other than the Bank Merger.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(bu)</w:t>
      </w:r>
      <w:r>
        <w:rPr>
          <w:color w:val="000000"/>
        </w:rPr>
        <w:t>“</w:t>
      </w:r>
      <w:r>
        <w:rPr>
          <w:rFonts w:ascii="Times New Roman;serif" w:hAnsi="Times New Roman;serif"/>
          <w:b/>
          <w:color w:val="000000"/>
          <w:sz w:val="24"/>
        </w:rPr>
        <w:t>SEC</w:t>
      </w:r>
      <w:r>
        <w:rPr>
          <w:color w:val="000000"/>
        </w:rPr>
        <w:t xml:space="preserve">” </w:t>
      </w:r>
      <w:r>
        <w:rPr>
          <w:rFonts w:ascii="Times New Roman;serif" w:hAnsi="Times New Roman;serif"/>
          <w:b w:val="false"/>
          <w:color w:val="000000"/>
          <w:sz w:val="24"/>
        </w:rPr>
        <w:t>means the Securities and Exchange Commission.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(bv)</w:t>
      </w:r>
      <w:r>
        <w:rPr>
          <w:color w:val="000000"/>
        </w:rPr>
        <w:t>“</w:t>
      </w:r>
      <w:r>
        <w:rPr>
          <w:rFonts w:ascii="Times New Roman;serif" w:hAnsi="Times New Roman;serif"/>
          <w:b/>
          <w:color w:val="000000"/>
          <w:sz w:val="24"/>
        </w:rPr>
        <w:t>Securities Act</w:t>
      </w:r>
      <w:r>
        <w:rPr>
          <w:color w:val="000000"/>
        </w:rPr>
        <w:t xml:space="preserve">” </w:t>
      </w:r>
      <w:r>
        <w:rPr>
          <w:rFonts w:ascii="Times New Roman;serif" w:hAnsi="Times New Roman;serif"/>
          <w:b w:val="false"/>
          <w:color w:val="000000"/>
          <w:sz w:val="24"/>
        </w:rPr>
        <w:t>means the Securities Act of 1933, as amended.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w:t>
      </w:r>
      <w:r>
        <w:rPr>
          <w:color w:val="000000"/>
        </w:rPr>
        <w:t>“</w:t>
      </w:r>
      <w:r>
        <w:rPr>
          <w:rFonts w:ascii="Times New Roman;serif" w:hAnsi="Times New Roman;serif"/>
          <w:b/>
          <w:color w:val="000000"/>
          <w:sz w:val="24"/>
        </w:rPr>
        <w:t>Stock Consideration Cash Value</w:t>
      </w:r>
      <w:r>
        <w:rPr>
          <w:color w:val="000000"/>
        </w:rPr>
        <w:t xml:space="preserve">” </w:t>
      </w:r>
      <w:r>
        <w:rPr>
          <w:rFonts w:ascii="Times New Roman;serif" w:hAnsi="Times New Roman;serif"/>
          <w:b w:val="false"/>
          <w:color w:val="000000"/>
          <w:sz w:val="24"/>
        </w:rPr>
        <w:t>means the volume weighted average closing price of Acquiror Common Stock on the NASDAQ Global Select Market over the ten (10) trading days ending on the fifth (5th) trading day prior to the Effective Time multiplied by the Exchange Ratio.</w:t>
      </w:r>
    </w:p>
    <w:p>
      <w:pPr>
        <w:pStyle w:val="TextBody"/>
        <w:bidi w:val="0"/>
        <w:spacing w:lineRule="auto" w:line="240" w:before="0" w:after="240"/>
        <w:ind w:left="0" w:right="0" w:firstLine="1440"/>
        <w:jc w:val="both"/>
        <w:rPr/>
      </w:pPr>
      <w:r>
        <w:rPr>
          <w:rFonts w:ascii="Times New Roman;serif" w:hAnsi="Times New Roman;serif"/>
          <w:b w:val="false"/>
          <w:color w:val="000000"/>
          <w:sz w:val="24"/>
        </w:rPr>
        <w:t>(bx)</w:t>
      </w:r>
      <w:r>
        <w:rPr>
          <w:color w:val="000000"/>
        </w:rPr>
        <w:t>“</w:t>
      </w:r>
      <w:r>
        <w:rPr>
          <w:rFonts w:ascii="Times New Roman;serif" w:hAnsi="Times New Roman;serif"/>
          <w:b/>
          <w:color w:val="000000"/>
          <w:sz w:val="24"/>
        </w:rPr>
        <w:t>Subsidiary</w:t>
      </w:r>
      <w:r>
        <w:rPr>
          <w:color w:val="000000"/>
        </w:rPr>
        <w:t xml:space="preserve">” </w:t>
      </w:r>
      <w:r>
        <w:rPr>
          <w:rFonts w:ascii="Times New Roman;serif" w:hAnsi="Times New Roman;serif"/>
          <w:b w:val="false"/>
          <w:color w:val="000000"/>
          <w:sz w:val="24"/>
        </w:rPr>
        <w:t>with respect to any Person means an Affiliate controlled by such Person directly or indirectly through one or more intermediaries.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(by)</w:t>
      </w:r>
      <w:r>
        <w:rPr>
          <w:color w:val="000000"/>
        </w:rPr>
        <w:t>“</w:t>
      </w:r>
      <w:r>
        <w:rPr>
          <w:rFonts w:ascii="Times New Roman;serif" w:hAnsi="Times New Roman;serif"/>
          <w:b/>
          <w:color w:val="000000"/>
          <w:sz w:val="24"/>
        </w:rPr>
        <w:t>Superior Proposal</w:t>
      </w:r>
      <w:r>
        <w:rPr>
          <w:color w:val="000000"/>
        </w:rPr>
        <w:t xml:space="preserve">” </w:t>
      </w:r>
      <w:r>
        <w:rPr>
          <w:rFonts w:ascii="Times New Roman;serif" w:hAnsi="Times New Roman;serif"/>
          <w:b w:val="false"/>
          <w:color w:val="000000"/>
          <w:sz w:val="24"/>
        </w:rPr>
        <w:t>means a bona fide written Acquisition Proposal (with all references to “fifteen percent (15%)” in the definition of Acquisition Proposal being treated as references to “fifty percent (50%)” for these purposes) which the Company Board concludes in good faith to be more favorable from a financial point of view to its stockholders than the Merger and the other transactions contemplated hereby, (i) after receiving the advice of its financial advisors (which shall be D.A. Davidson &amp; Co. or any nationally recognized investment banking firm), (ii) after taking into account the likelihood and timing of consummation of the proposed transaction on the terms set forth therein (as compared to, and with due regard for, the terms herein) and (iii) after taking into account all legal (with the advice of outside counsel), financial</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financing</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proposal),</w:t>
      </w:r>
      <w:r>
        <w:rPr>
          <w:color w:val="000000"/>
        </w:rPr>
        <w:t xml:space="preserve"> </w:t>
      </w:r>
      <w:r>
        <w:rPr>
          <w:rFonts w:ascii="Times New Roman;serif" w:hAnsi="Times New Roman;serif"/>
          <w:b w:val="false"/>
          <w:color w:val="000000"/>
          <w:sz w:val="24"/>
        </w:rPr>
        <w:t>regulatory</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advice</w:t>
      </w:r>
      <w:r>
        <w:rPr>
          <w:color w:val="000000"/>
        </w:rPr>
        <w:t xml:space="preserve"> </w:t>
      </w:r>
      <w:r>
        <w:rPr>
          <w:rFonts w:ascii="Times New Roman;serif" w:hAnsi="Times New Roman;serif"/>
          <w:b w:val="false"/>
          <w:color w:val="000000"/>
          <w:sz w:val="24"/>
        </w:rPr>
        <w:t>of outside counsel regarding the potential for regulatory approval of any such proposal) and other aspects of such proposal and any other relevant factors permitted under applicable Legal Requirements.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(bz)</w:t>
      </w:r>
      <w:r>
        <w:rPr>
          <w:color w:val="000000"/>
        </w:rPr>
        <w:t>“</w:t>
      </w:r>
      <w:r>
        <w:rPr>
          <w:rFonts w:ascii="Times New Roman;serif" w:hAnsi="Times New Roman;serif"/>
          <w:b/>
          <w:color w:val="000000"/>
          <w:sz w:val="24"/>
        </w:rPr>
        <w:t>Tax</w:t>
      </w:r>
      <w:r>
        <w:rPr>
          <w:color w:val="000000"/>
        </w:rPr>
        <w:t xml:space="preserve">” </w:t>
      </w:r>
      <w:r>
        <w:rPr>
          <w:rFonts w:ascii="Times New Roman;serif" w:hAnsi="Times New Roman;serif"/>
          <w:b w:val="false"/>
          <w:color w:val="000000"/>
          <w:sz w:val="24"/>
        </w:rPr>
        <w:t>means any tax (including any income tax, franchise tax, capital gains tax, value-added tax, sales tax, excise tax, property tax, escheat tax, use tax, payroll tax, gift tax or estate tax), levy, assessment, tariff, duty (including any customs duty), deficiency or other fee, and any related charge or amount (including any fine, penalty, interest or addition to tax), imposed, assessed or collected by or under the authority of any Regulatory Authority or payable pursuant to any tax-sharing agreement or any other Contract relating to the sharing or payment of any such tax, levy, assessment, tariff, duty, deficiency or fee.</w:t>
      </w:r>
    </w:p>
    <w:p>
      <w:pPr>
        <w:pStyle w:val="TextBody"/>
        <w:bidi w:val="0"/>
        <w:spacing w:lineRule="auto" w:line="240" w:before="0" w:after="240"/>
        <w:ind w:left="0" w:right="0" w:firstLine="1440"/>
        <w:jc w:val="both"/>
        <w:rPr/>
      </w:pPr>
      <w:r>
        <w:rPr>
          <w:rFonts w:ascii="Times New Roman;serif" w:hAnsi="Times New Roman;serif"/>
          <w:b w:val="false"/>
          <w:color w:val="000000"/>
          <w:sz w:val="24"/>
        </w:rPr>
        <w:t>(ca)</w:t>
      </w:r>
      <w:r>
        <w:rPr>
          <w:color w:val="000000"/>
        </w:rPr>
        <w:t>“</w:t>
      </w:r>
      <w:r>
        <w:rPr>
          <w:rFonts w:ascii="Times New Roman;serif" w:hAnsi="Times New Roman;serif"/>
          <w:b/>
          <w:color w:val="000000"/>
          <w:sz w:val="24"/>
        </w:rPr>
        <w:t>Tax Return</w:t>
      </w:r>
      <w:r>
        <w:rPr>
          <w:color w:val="000000"/>
        </w:rPr>
        <w:t xml:space="preserve">” </w:t>
      </w:r>
      <w:r>
        <w:rPr>
          <w:rFonts w:ascii="Times New Roman;serif" w:hAnsi="Times New Roman;serif"/>
          <w:b w:val="false"/>
          <w:color w:val="000000"/>
          <w:sz w:val="24"/>
        </w:rPr>
        <w:t>means any return (including any information return and any amended return), report, statement, schedule, notice, form or other document or information filed with or submitted to, or required to be filed with or submitted to, any Regulatory Authority in connection with the determination, assessment, collection or payment of any Tax or in connection with the administration, implementation, or enforcement of or compliance with any Legal Requirement relating to any Tax.</w:t>
      </w:r>
    </w:p>
    <w:p>
      <w:pPr>
        <w:pStyle w:val="TextBody"/>
        <w:bidi w:val="0"/>
        <w:spacing w:lineRule="auto" w:line="240" w:before="0" w:after="240"/>
        <w:ind w:left="0" w:right="0" w:firstLine="1440"/>
        <w:jc w:val="both"/>
        <w:rPr/>
      </w:pPr>
      <w:r>
        <w:rPr>
          <w:rFonts w:ascii="Times New Roman;serif" w:hAnsi="Times New Roman;serif"/>
          <w:b w:val="false"/>
          <w:color w:val="000000"/>
          <w:sz w:val="24"/>
        </w:rPr>
        <w:t>(cb)</w:t>
      </w:r>
      <w:r>
        <w:rPr>
          <w:color w:val="000000"/>
        </w:rPr>
        <w:t>“</w:t>
      </w:r>
      <w:r>
        <w:rPr>
          <w:rFonts w:ascii="Times New Roman;serif" w:hAnsi="Times New Roman;serif"/>
          <w:b/>
          <w:color w:val="000000"/>
          <w:sz w:val="24"/>
        </w:rPr>
        <w:t>Transition Date</w:t>
      </w:r>
      <w:r>
        <w:rPr>
          <w:color w:val="000000"/>
        </w:rPr>
        <w:t xml:space="preserve">” </w:t>
      </w:r>
      <w:r>
        <w:rPr>
          <w:rFonts w:ascii="Times New Roman;serif" w:hAnsi="Times New Roman;serif"/>
          <w:b w:val="false"/>
          <w:color w:val="000000"/>
          <w:sz w:val="24"/>
        </w:rPr>
        <w:t>means, with respect to any Covered Employee, the date Acquiror commences providing benefits to such employee with respect to each New Plan.</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629920"/>
                <wp:effectExtent l="0" t="0" r="0" b="0"/>
                <wp:wrapNone/>
                <wp:docPr id="83" name="Frame8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(cc)</w:t>
      </w:r>
      <w:r>
        <w:rPr>
          <w:color w:val="000000"/>
        </w:rPr>
        <w:t>“</w:t>
      </w:r>
      <w:r>
        <w:rPr>
          <w:rFonts w:ascii="Times New Roman;serif" w:hAnsi="Times New Roman;serif"/>
          <w:b/>
          <w:color w:val="000000"/>
          <w:sz w:val="24"/>
        </w:rPr>
        <w:t>Treasury Regulations</w:t>
      </w:r>
      <w:r>
        <w:rPr>
          <w:color w:val="000000"/>
        </w:rPr>
        <w:t xml:space="preserve">” </w:t>
      </w:r>
      <w:r>
        <w:rPr>
          <w:rFonts w:ascii="Times New Roman;serif" w:hAnsi="Times New Roman;serif"/>
          <w:b w:val="false"/>
          <w:color w:val="000000"/>
          <w:sz w:val="24"/>
        </w:rPr>
        <w:t>means the final and temporary regulations promulgated under the Code by the U.S. Department of the Treasury.</w:t>
      </w:r>
    </w:p>
    <w:p>
      <w:pPr>
        <w:pStyle w:val="TextBody"/>
        <w:bidi w:val="0"/>
        <w:spacing w:lineRule="auto" w:line="240" w:before="0" w:after="240"/>
        <w:ind w:left="0" w:right="0" w:firstLine="1440"/>
        <w:jc w:val="both"/>
        <w:rPr/>
      </w:pPr>
      <w:r>
        <w:rPr>
          <w:rFonts w:ascii="Times New Roman;serif" w:hAnsi="Times New Roman;serif"/>
          <w:b w:val="false"/>
          <w:color w:val="000000"/>
          <w:sz w:val="24"/>
        </w:rPr>
        <w:t>(cd)</w:t>
      </w:r>
      <w:r>
        <w:rPr>
          <w:color w:val="000000"/>
        </w:rPr>
        <w:t>“</w:t>
      </w:r>
      <w:r>
        <w:rPr>
          <w:rFonts w:ascii="Times New Roman;serif" w:hAnsi="Times New Roman;serif"/>
          <w:b/>
          <w:color w:val="000000"/>
          <w:sz w:val="24"/>
        </w:rPr>
        <w:t>U.S.</w:t>
      </w:r>
      <w:r>
        <w:rPr>
          <w:color w:val="000000"/>
        </w:rPr>
        <w:t xml:space="preserve">” </w:t>
      </w:r>
      <w:r>
        <w:rPr>
          <w:rFonts w:ascii="Times New Roman;serif" w:hAnsi="Times New Roman;serif"/>
          <w:b w:val="false"/>
          <w:color w:val="000000"/>
          <w:sz w:val="24"/>
        </w:rPr>
        <w:t>means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United</w:t>
      </w:r>
      <w:r>
        <w:rPr>
          <w:color w:val="000000"/>
        </w:rPr>
        <w:t xml:space="preserve"> </w:t>
      </w:r>
      <w:r>
        <w:rPr>
          <w:rFonts w:ascii="Times New Roman;serif" w:hAnsi="Times New Roman;serif"/>
          <w:b w:val="false"/>
          <w:color w:val="000000"/>
          <w:sz w:val="24"/>
        </w:rPr>
        <w:t>States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America.</w:t>
      </w:r>
    </w:p>
    <w:p>
      <w:pPr>
        <w:pStyle w:val="TextBody"/>
        <w:bidi w:val="0"/>
        <w:spacing w:lineRule="auto" w:line="240" w:before="0" w:after="240"/>
        <w:ind w:left="0" w:right="0" w:firstLine="720"/>
        <w:jc w:val="both"/>
        <w:rPr/>
      </w:pPr>
      <w:r>
        <w:rPr>
          <w:rFonts w:ascii="Times New Roman;serif" w:hAnsi="Times New Roman;serif"/>
          <w:b/>
          <w:color w:val="000000"/>
          <w:sz w:val="24"/>
        </w:rPr>
        <w:t>Section 12.2</w:t>
      </w:r>
      <w:r>
        <w:rPr>
          <w:rFonts w:ascii="Times New Roman;serif" w:hAnsi="Times New Roman;serif"/>
          <w:b/>
          <w:color w:val="000000"/>
          <w:sz w:val="24"/>
          <w:u w:val="single"/>
        </w:rPr>
        <w:t>Principles of Construction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In this Agreement, unless otherwise stated or the context otherwise requires, the following uses apply: (i) actions permitted under this Agreement may be taken at any time and from time to time in the actor’s sole discretion; (ii) references to a statute shall refer to the statute and any successor statute, and to all regulations promulgated under or implementing the statute or its successor, as in effect at the relevant time; (iii) in computing periods from a specified date to a later specified date, the words “from” and “commencing on” (and the like) mean “from and including,” and the words “to,” “until” and “ending on” (and the like) mean “to, but excluding”; (iv) references to a governmental or quasi-governmental agency, authority or instrumentality shall also refer to a regulatory body that succeeds to the functions of the agency, authority or instrumentality; (v) indications of time of day mean Central Time; (vi) “including” means “including, but not limited to”; (vii) all references to sections, schedules and exhibits are to sections, schedules and exhibits in or to this Agreement unless otherwise specified; (viii) all words used in this Agreement will be construed to be of such gender or number as the circumstances and context require; (ix) the captions and headings of articles, sections, schedules and exhibits appearing in or attached to this Agreement have been inserted solely for convenience of reference and shall not be considered a part of this Agreement, nor shall any of them affect the meaning or interpretation of this Agreement or any of its provisions; and (x) any reference to a document or set of documents in this Agreement, and the rights and obligations of the parties under any such documents, means such document or documents as amended from time to time, and any and all modifications, extensions, renewals, substitutions or replacements thereof.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schedules of each of the Company and Acquiror referred to in this Agreement (the “</w:t>
      </w:r>
      <w:r>
        <w:rPr>
          <w:rFonts w:ascii="Times New Roman;serif" w:hAnsi="Times New Roman;serif"/>
          <w:b/>
          <w:color w:val="000000"/>
          <w:sz w:val="24"/>
        </w:rPr>
        <w:t>Company Disclosure Schedules</w:t>
      </w:r>
      <w:r>
        <w:rPr>
          <w:color w:val="000000"/>
        </w:rPr>
        <w:t xml:space="preserve">” </w:t>
      </w:r>
      <w:r>
        <w:rPr>
          <w:rFonts w:ascii="Times New Roman;serif" w:hAnsi="Times New Roman;serif"/>
          <w:b w:val="false"/>
          <w:color w:val="000000"/>
          <w:sz w:val="24"/>
        </w:rPr>
        <w:t>and the “</w:t>
      </w:r>
      <w:r>
        <w:rPr>
          <w:rFonts w:ascii="Times New Roman;serif" w:hAnsi="Times New Roman;serif"/>
          <w:b/>
          <w:color w:val="000000"/>
          <w:sz w:val="24"/>
        </w:rPr>
        <w:t>Acquiror Disclosure Schedules</w:t>
      </w:r>
      <w:r>
        <w:rPr>
          <w:rFonts w:ascii="Times New Roman;serif" w:hAnsi="Times New Roman;serif"/>
          <w:b w:val="false"/>
          <w:color w:val="000000"/>
          <w:sz w:val="24"/>
        </w:rPr>
        <w:t>,” respectively, and collectively the “</w:t>
      </w:r>
      <w:r>
        <w:rPr>
          <w:rFonts w:ascii="Times New Roman;serif" w:hAnsi="Times New Roman;serif"/>
          <w:b/>
          <w:color w:val="000000"/>
          <w:sz w:val="24"/>
        </w:rPr>
        <w:t>Schedules</w:t>
      </w:r>
      <w:r>
        <w:rPr>
          <w:color w:val="000000"/>
        </w:rPr>
        <w:t>”</w:t>
      </w:r>
      <w:r>
        <w:rPr>
          <w:rFonts w:ascii="Times New Roman;serif" w:hAnsi="Times New Roman;serif"/>
          <w:b w:val="false"/>
          <w:color w:val="000000"/>
          <w:sz w:val="24"/>
        </w:rPr>
        <w:t>) shall consist of items, the disclosure of which with respect to a specific party is necessary or appropriate either in response to an express disclosure requirement contained in a provision hereof or as an exception to one or more representations or warranties contained herein or to one or more covenants contained herein, which Schedules were delivered by each of the Company and Acquiror to the other before the date of this Agreement; provided, that: (i) no such item is required to be set forth as an exception to a representation or warranty if its absence would not result in the related representation or warranty being deemed untrue or incorrect; (ii) the mere inclusion of an item in the Company Disclosure Schedules or the Acquiror Disclosure Schedules as an exception to a representation or warranty shall not be deemed an admission by the Company or Acquiror, as applicable, that such item represents a material exception or fact, event or circumstance or that such item is reasonably likely to result in a Material Adverse Effect; and (iii) any disclosures made with respect to a Section of this Agreement shall be deemed to qualify (A) any other Section of this Agreement specifically referenced or cross-referenced and (B) other sections of this Agreement to the extent it is reasonably apparent on its face (notwithstanding the absence of a specific cross-reference) from a reading of the disclosure that such disclosure applies to such other sections. The Company shall be permitted to modify, amend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supplement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Disclosure</w:t>
      </w:r>
      <w:r>
        <w:rPr>
          <w:color w:val="000000"/>
        </w:rPr>
        <w:t xml:space="preserve"> </w:t>
      </w:r>
      <w:r>
        <w:rPr>
          <w:rFonts w:ascii="Times New Roman;serif" w:hAnsi="Times New Roman;serif"/>
          <w:b w:val="false"/>
          <w:color w:val="000000"/>
          <w:sz w:val="24"/>
        </w:rPr>
        <w:t>Schedules</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extent reasonably necessary or appropriate to reflect any fact, circumstance, change, event or effect arising or existing on or after the date of this Agreement, in each case by notifying Acquiror in writing thereof; provided that the</w:t>
      </w:r>
      <w:r>
        <w:rPr>
          <w:color w:val="000000"/>
        </w:rPr>
        <w:t xml:space="preserve"> </w:t>
      </w:r>
      <w:r>
        <w:rPr>
          <w:rFonts w:ascii="Times New Roman;serif" w:hAnsi="Times New Roman;serif"/>
          <w:b w:val="false"/>
          <w:color w:val="000000"/>
          <w:sz w:val="24"/>
        </w:rPr>
        <w:t>information contained in any such modification, amendment or supplement</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deemed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modified</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representations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warranties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 xml:space="preserve">the Company contained in this Agreement or be considered Previously Disclosed (defined below) unless it is expressly accepted as such in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629920"/>
                <wp:effectExtent l="0" t="0" r="0" b="0"/>
                <wp:wrapNone/>
                <wp:docPr id="84" name="Frame8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writing by the other party. In the event of any inconsistency between the statements in the body of this Agreement and those in the Schedules (other than an exception expressly set forth as such in the Schedules), the statements in the body of this Agreement will control. For purposes of this Agreement, “</w:t>
      </w:r>
      <w:r>
        <w:rPr>
          <w:rFonts w:ascii="Times New Roman;serif" w:hAnsi="Times New Roman;serif"/>
          <w:b/>
          <w:color w:val="000000"/>
          <w:sz w:val="24"/>
        </w:rPr>
        <w:t>Previously Disclosed</w:t>
      </w:r>
      <w:r>
        <w:rPr>
          <w:color w:val="000000"/>
        </w:rPr>
        <w:t xml:space="preserve">” </w:t>
      </w:r>
      <w:r>
        <w:rPr>
          <w:rFonts w:ascii="Times New Roman;serif" w:hAnsi="Times New Roman;serif"/>
          <w:b w:val="false"/>
          <w:color w:val="000000"/>
          <w:sz w:val="24"/>
        </w:rPr>
        <w:t>means, with respect to the Company, information set forth by the Company in the Company Disclosure Schedules and, with respect to Acquiror, information set forth by Acquiror in the Acquiror Disclosure Schedules.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All accounting terms not specifically defined herein shall be construed in accordance with GAAP.</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With regard to each and every term and condition of this Agreement and any and all agreements and instruments subject to the terms hereof, the parties hereto understand and agree that the same have or has been mutually negotiated, prepared and drafted, and that if at any time the parties hereto desire or are required to interpret or construe any such term or condition or any agreement or instrument subject hereto, no consideration shall be given to the issue of which party hereto actually prepared, drafted or requested any term or condition of this Agreement or any agreement or instrument subject hereto.</w:t>
      </w:r>
    </w:p>
    <w:p>
      <w:pPr>
        <w:pStyle w:val="TextBody"/>
        <w:bidi w:val="0"/>
        <w:spacing w:lineRule="auto" w:line="288" w:before="0" w:after="240"/>
        <w:jc w:val="center"/>
        <w:rPr/>
      </w:pPr>
      <w:r>
        <w:rPr>
          <w:rFonts w:ascii="Times New Roman;serif" w:hAnsi="Times New Roman;serif"/>
          <w:b/>
          <w:color w:val="000000"/>
          <w:sz w:val="24"/>
        </w:rPr>
        <w:t>[REMAINDER</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PAGE INTENTIONALLY</w:t>
      </w:r>
      <w:r>
        <w:rPr>
          <w:color w:val="000000"/>
        </w:rPr>
        <w:t xml:space="preserve"> </w:t>
      </w:r>
      <w:r>
        <w:rPr>
          <w:rFonts w:ascii="Times New Roman;serif" w:hAnsi="Times New Roman;serif"/>
          <w:b/>
          <w:color w:val="000000"/>
          <w:sz w:val="24"/>
        </w:rPr>
        <w:t>LEFT</w:t>
      </w:r>
      <w:r>
        <w:rPr>
          <w:color w:val="000000"/>
        </w:rPr>
        <w:t xml:space="preserve"> </w:t>
      </w:r>
      <w:r>
        <w:rPr>
          <w:rFonts w:ascii="Times New Roman;serif" w:hAnsi="Times New Roman;serif"/>
          <w:b/>
          <w:color w:val="000000"/>
          <w:sz w:val="24"/>
        </w:rPr>
        <w:t xml:space="preserve">BLANK]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629920"/>
                <wp:effectExtent l="0" t="0" r="0" b="0"/>
                <wp:wrapNone/>
                <wp:docPr id="85" name="Frame8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hereto have caused this Agreement to</w:t>
      </w:r>
      <w:r>
        <w:rPr>
          <w:color w:val="000000"/>
        </w:rPr>
        <w:t xml:space="preserve"> </w:t>
      </w:r>
      <w:r>
        <w:rPr>
          <w:rFonts w:ascii="Times New Roman;serif" w:hAnsi="Times New Roman;serif"/>
          <w:b w:val="false"/>
          <w:color w:val="000000"/>
          <w:sz w:val="24"/>
        </w:rPr>
        <w:t>be executed by their respective officers on the day and year first written above.</w:t>
      </w:r>
    </w:p>
    <w:tbl>
      <w:tblPr>
        <w:tblW w:w="5082" w:type="dxa"/>
        <w:jc w:val="left"/>
        <w:tblInd w:w="0" w:type="dxa"/>
        <w:tblLayout w:type="fixed"/>
        <w:tblCellMar>
          <w:top w:w="28" w:type="dxa"/>
          <w:left w:w="28" w:type="dxa"/>
          <w:bottom w:w="28" w:type="dxa"/>
          <w:right w:w="28" w:type="dxa"/>
        </w:tblCellMar>
      </w:tblPr>
      <w:tblGrid>
        <w:gridCol w:w="124"/>
        <w:gridCol w:w="109"/>
        <w:gridCol w:w="109"/>
        <w:gridCol w:w="1384"/>
        <w:gridCol w:w="1384"/>
        <w:gridCol w:w="1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360"/>
              <w:jc w:val="left"/>
              <w:rPr/>
            </w:pPr>
            <w:r>
              <w:rPr/>
            </w:r>
          </w:p>
        </w:tc>
        <w:tc>
          <w:tcPr>
            <w:tcW w:w="4740" w:type="dxa"/>
            <w:gridSpan w:val="3"/>
            <w:tcBorders/>
            <w:tcMar>
              <w:top w:w="0" w:type="dxa"/>
              <w:left w:w="0" w:type="dxa"/>
              <w:bottom w:w="0" w:type="dxa"/>
              <w:right w:w="0" w:type="dxa"/>
            </w:tcMar>
            <w:vAlign w:val="center"/>
          </w:tcPr>
          <w:p>
            <w:pPr>
              <w:pStyle w:val="TableContents"/>
              <w:bidi w:val="0"/>
              <w:spacing w:lineRule="auto" w:line="288" w:before="0" w:after="360"/>
              <w:jc w:val="left"/>
              <w:rPr>
                <w:rFonts w:ascii="Times New Roman;serif" w:hAnsi="Times New Roman;serif"/>
                <w:b/>
                <w:color w:val="000000"/>
                <w:sz w:val="24"/>
              </w:rPr>
            </w:pPr>
            <w:r>
              <w:rPr>
                <w:rFonts w:ascii="Times New Roman;serif" w:hAnsi="Times New Roman;serif"/>
                <w:b/>
                <w:color w:val="000000"/>
                <w:sz w:val="24"/>
              </w:rPr>
              <w:t>ACQUIROR:</w:t>
            </w:r>
          </w:p>
        </w:tc>
      </w:tr>
      <w:tr>
        <w:trPr/>
        <w:tc>
          <w:tcPr>
            <w:tcW w:w="342" w:type="dxa"/>
            <w:gridSpan w:val="3"/>
            <w:tcBorders/>
            <w:tcMar>
              <w:top w:w="0" w:type="dxa"/>
              <w:left w:w="0" w:type="dxa"/>
              <w:bottom w:w="0" w:type="dxa"/>
              <w:right w:w="0" w:type="dxa"/>
            </w:tcMar>
            <w:vAlign w:val="center"/>
          </w:tcPr>
          <w:p>
            <w:pPr>
              <w:pStyle w:val="TableContents"/>
              <w:bidi w:val="0"/>
              <w:spacing w:before="0" w:after="360"/>
              <w:jc w:val="left"/>
              <w:rPr/>
            </w:pPr>
            <w:r>
              <w:rPr/>
            </w:r>
          </w:p>
        </w:tc>
        <w:tc>
          <w:tcPr>
            <w:tcW w:w="4740" w:type="dxa"/>
            <w:gridSpan w:val="3"/>
            <w:tcBorders/>
            <w:tcMar>
              <w:top w:w="0" w:type="dxa"/>
              <w:left w:w="0" w:type="dxa"/>
              <w:bottom w:w="0" w:type="dxa"/>
              <w:right w:w="0" w:type="dxa"/>
            </w:tcMar>
            <w:vAlign w:val="center"/>
          </w:tcPr>
          <w:p>
            <w:pPr>
              <w:pStyle w:val="TableContents"/>
              <w:bidi w:val="0"/>
              <w:spacing w:lineRule="auto" w:line="288" w:before="0" w:after="360"/>
              <w:jc w:val="left"/>
              <w:rPr/>
            </w:pPr>
            <w:r>
              <w:rPr>
                <w:rFonts w:ascii="Times New Roman;serif" w:hAnsi="Times New Roman;serif"/>
                <w:b/>
                <w:color w:val="000000"/>
                <w:sz w:val="24"/>
              </w:rPr>
              <w:t>HBT</w:t>
            </w:r>
            <w:r>
              <w:rPr>
                <w:color w:val="000000"/>
              </w:rPr>
              <w:t xml:space="preserve"> </w:t>
            </w:r>
            <w:r>
              <w:rPr>
                <w:rFonts w:ascii="Times New Roman;serif" w:hAnsi="Times New Roman;serif"/>
                <w:b/>
                <w:color w:val="000000"/>
                <w:sz w:val="24"/>
              </w:rPr>
              <w:t>FINANCIAL,</w:t>
            </w:r>
            <w:r>
              <w:rPr>
                <w:color w:val="000000"/>
              </w:rPr>
              <w:t xml:space="preserve"> </w:t>
            </w:r>
            <w:r>
              <w:rPr>
                <w:rFonts w:ascii="Times New Roman;serif" w:hAnsi="Times New Roman;serif"/>
                <w:b/>
                <w:color w:val="000000"/>
                <w:sz w:val="24"/>
              </w:rPr>
              <w:t>INC.</w:t>
            </w:r>
            <w:r>
              <w:rPr>
                <w:rFonts w:ascii="Times New Roman;serif" w:hAnsi="Times New Roman;serif"/>
                <w:b w:val="false"/>
                <w:color w:val="000000"/>
                <w:sz w:val="24"/>
              </w:rPr>
              <w:br/>
              <w:br/>
              <w:br/>
              <w:t>By:</w:t>
            </w:r>
            <w:r>
              <w:rPr>
                <w:color w:val="000000"/>
                <w:u w:val="single"/>
              </w:rPr>
              <w:t>        </w:t>
            </w:r>
            <w:r>
              <w:rPr>
                <w:rFonts w:ascii="Times New Roman;serif" w:hAnsi="Times New Roman;serif"/>
                <w:b w:val="false"/>
                <w:color w:val="000000"/>
                <w:sz w:val="24"/>
              </w:rPr>
              <w:br/>
              <w:t>    Name:</w:t>
            </w:r>
            <w:r>
              <w:rPr>
                <w:color w:val="000000"/>
              </w:rPr>
              <w:t xml:space="preserve"> </w:t>
            </w:r>
            <w:r>
              <w:rPr>
                <w:rFonts w:ascii="Times New Roman;serif" w:hAnsi="Times New Roman;serif"/>
                <w:b w:val="false"/>
                <w:color w:val="000000"/>
                <w:sz w:val="24"/>
              </w:rPr>
              <w:t>J. Lance Carter</w:t>
              <w:br/>
              <w:t>    Title:</w:t>
            </w:r>
            <w:r>
              <w:rPr>
                <w:color w:val="000000"/>
              </w:rPr>
              <w:t xml:space="preserve"> </w:t>
            </w:r>
            <w:r>
              <w:rPr>
                <w:rFonts w:ascii="Times New Roman;serif" w:hAnsi="Times New Roman;serif"/>
                <w:b w:val="false"/>
                <w:color w:val="000000"/>
                <w:sz w:val="24"/>
              </w:rPr>
              <w:t>President and Chief Executive</w:t>
              <w:br/>
              <w:t>Officer</w:t>
            </w:r>
          </w:p>
        </w:tc>
      </w:tr>
      <w:tr>
        <w:trPr/>
        <w:tc>
          <w:tcPr>
            <w:tcW w:w="342" w:type="dxa"/>
            <w:gridSpan w:val="3"/>
            <w:tcBorders/>
            <w:tcMar>
              <w:top w:w="0" w:type="dxa"/>
              <w:left w:w="0" w:type="dxa"/>
              <w:bottom w:w="0" w:type="dxa"/>
              <w:right w:w="0" w:type="dxa"/>
            </w:tcMar>
            <w:vAlign w:val="center"/>
          </w:tcPr>
          <w:p>
            <w:pPr>
              <w:pStyle w:val="TableContents"/>
              <w:bidi w:val="0"/>
              <w:spacing w:before="0" w:after="360"/>
              <w:jc w:val="left"/>
              <w:rPr/>
            </w:pPr>
            <w:r>
              <w:rPr/>
            </w:r>
          </w:p>
        </w:tc>
        <w:tc>
          <w:tcPr>
            <w:tcW w:w="4740" w:type="dxa"/>
            <w:gridSpan w:val="3"/>
            <w:tcBorders/>
            <w:tcMar>
              <w:top w:w="0" w:type="dxa"/>
              <w:left w:w="0" w:type="dxa"/>
              <w:bottom w:w="0" w:type="dxa"/>
              <w:right w:w="0" w:type="dxa"/>
            </w:tcMar>
            <w:vAlign w:val="center"/>
          </w:tcPr>
          <w:p>
            <w:pPr>
              <w:pStyle w:val="TableContents"/>
              <w:bidi w:val="0"/>
              <w:spacing w:lineRule="auto" w:line="288" w:before="0" w:after="360"/>
              <w:jc w:val="left"/>
              <w:rPr/>
            </w:pPr>
            <w:r>
              <w:rPr>
                <w:rFonts w:ascii="Times New Roman;serif" w:hAnsi="Times New Roman;serif"/>
                <w:b/>
                <w:color w:val="000000"/>
                <w:sz w:val="24"/>
              </w:rPr>
              <w:t>COMPANY:</w:t>
              <w:br/>
              <w:br/>
              <w:t>TRI-COUNTY FINANCIAL GROUP, INC.</w:t>
              <w:br/>
              <w:br/>
              <w:br/>
            </w:r>
            <w:r>
              <w:rPr>
                <w:rFonts w:ascii="Times New Roman;serif" w:hAnsi="Times New Roman;serif"/>
                <w:b w:val="false"/>
                <w:color w:val="000000"/>
                <w:sz w:val="24"/>
              </w:rPr>
              <w:t>By:</w:t>
            </w:r>
            <w:r>
              <w:rPr>
                <w:color w:val="000000"/>
                <w:u w:val="single"/>
              </w:rPr>
              <w:t>        </w:t>
            </w:r>
            <w:r>
              <w:rPr>
                <w:rFonts w:ascii="Times New Roman;serif" w:hAnsi="Times New Roman;serif"/>
                <w:b w:val="false"/>
                <w:color w:val="000000"/>
                <w:sz w:val="24"/>
              </w:rPr>
              <w:br/>
              <w:t>    Name: Kirk L. Ross</w:t>
              <w:br/>
              <w:t>    Title: President and Chief Executive</w:t>
              <w:br/>
              <w:t>Officer</w:t>
            </w:r>
          </w:p>
        </w:tc>
      </w:tr>
      <w:tr>
        <w:trPr/>
        <w:tc>
          <w:tcPr>
            <w:tcW w:w="342" w:type="dxa"/>
            <w:gridSpan w:val="3"/>
            <w:tcBorders/>
            <w:tcMar>
              <w:top w:w="0" w:type="dxa"/>
              <w:left w:w="0" w:type="dxa"/>
              <w:bottom w:w="0" w:type="dxa"/>
              <w:right w:w="0" w:type="dxa"/>
            </w:tcMar>
            <w:vAlign w:val="center"/>
          </w:tcPr>
          <w:p>
            <w:pPr>
              <w:pStyle w:val="TableContents"/>
              <w:bidi w:val="0"/>
              <w:spacing w:before="0" w:after="360"/>
              <w:jc w:val="left"/>
              <w:rPr/>
            </w:pPr>
            <w:r>
              <w:rPr/>
            </w:r>
          </w:p>
        </w:tc>
        <w:tc>
          <w:tcPr>
            <w:tcW w:w="4740" w:type="dxa"/>
            <w:gridSpan w:val="3"/>
            <w:tcBorders/>
            <w:tcMar>
              <w:top w:w="0" w:type="dxa"/>
              <w:left w:w="0" w:type="dxa"/>
              <w:bottom w:w="0" w:type="dxa"/>
              <w:right w:w="0" w:type="dxa"/>
            </w:tcMar>
            <w:vAlign w:val="center"/>
          </w:tcPr>
          <w:p>
            <w:pPr>
              <w:pStyle w:val="TableContents"/>
              <w:bidi w:val="0"/>
              <w:spacing w:lineRule="auto" w:line="288" w:before="0" w:after="360"/>
              <w:jc w:val="left"/>
              <w:rPr/>
            </w:pPr>
            <w:r>
              <w:rPr>
                <w:rFonts w:ascii="Times New Roman;serif" w:hAnsi="Times New Roman;serif"/>
                <w:b/>
                <w:color w:val="000000"/>
                <w:sz w:val="24"/>
              </w:rPr>
              <w:t>MERGERCO:</w:t>
              <w:br/>
              <w:br/>
              <w:t>HB-TYFG MERGER, INC.</w:t>
              <w:br/>
              <w:br/>
              <w:br/>
            </w:r>
            <w:r>
              <w:rPr>
                <w:rFonts w:ascii="Times New Roman;serif" w:hAnsi="Times New Roman;serif"/>
                <w:b w:val="false"/>
                <w:color w:val="000000"/>
                <w:sz w:val="24"/>
              </w:rPr>
              <w:t>By:</w:t>
            </w:r>
            <w:r>
              <w:rPr>
                <w:color w:val="000000"/>
                <w:u w:val="single"/>
              </w:rPr>
              <w:t>        </w:t>
            </w:r>
            <w:r>
              <w:rPr>
                <w:rFonts w:ascii="Times New Roman;serif" w:hAnsi="Times New Roman;serif"/>
                <w:b w:val="false"/>
                <w:color w:val="000000"/>
                <w:sz w:val="24"/>
              </w:rPr>
              <w:br/>
              <w:t>    Name:</w:t>
            </w:r>
            <w:r>
              <w:rPr>
                <w:color w:val="000000"/>
              </w:rPr>
              <w:t xml:space="preserve"> </w:t>
            </w:r>
            <w:r>
              <w:rPr>
                <w:rFonts w:ascii="Times New Roman;serif" w:hAnsi="Times New Roman;serif"/>
                <w:b w:val="false"/>
                <w:color w:val="000000"/>
                <w:sz w:val="24"/>
              </w:rPr>
              <w:t>J. Lance Carter</w:t>
              <w:br/>
              <w:t>    Title:</w:t>
            </w:r>
            <w:r>
              <w:rPr>
                <w:color w:val="000000"/>
              </w:rPr>
              <w:t xml:space="preserve"> </w:t>
            </w:r>
            <w:r>
              <w:rPr>
                <w:rFonts w:ascii="Times New Roman;serif" w:hAnsi="Times New Roman;serif"/>
                <w:b w:val="false"/>
                <w:color w:val="000000"/>
                <w:sz w:val="24"/>
              </w:rPr>
              <w:t>President and Chief Executive</w:t>
              <w:br/>
              <w:t>Officer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629920"/>
                <wp:effectExtent l="0" t="0" r="0" b="0"/>
                <wp:wrapNone/>
                <wp:docPr id="86" name="Frame8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085" w:type="dxa"/>
                              <w:jc w:val="left"/>
                              <w:tblInd w:w="0" w:type="dxa"/>
                              <w:tblLayout w:type="fixed"/>
                              <w:tblCellMar>
                                <w:top w:w="28" w:type="dxa"/>
                                <w:left w:w="28" w:type="dxa"/>
                                <w:bottom w:w="28" w:type="dxa"/>
                                <w:right w:w="28" w:type="dxa"/>
                              </w:tblCellMar>
                            </w:tblPr>
                            <w:tblGrid>
                              <w:gridCol w:w="1626"/>
                              <w:gridCol w:w="1431"/>
                              <w:gridCol w:w="2028"/>
                            </w:tblGrid>
                            <w:tr>
                              <w:trPr/>
                              <w:tc>
                                <w:tcPr>
                                  <w:tcW w:w="1626" w:type="dxa"/>
                                  <w:tcBorders/>
                                  <w:vAlign w:val="center"/>
                                </w:tcPr>
                                <w:p>
                                  <w:pPr>
                                    <w:pStyle w:val="TableContents"/>
                                    <w:bidi w:val="0"/>
                                    <w:spacing w:before="0" w:after="283"/>
                                    <w:jc w:val="left"/>
                                    <w:rPr>
                                      <w:sz w:val="4"/>
                                      <w:szCs w:val="4"/>
                                    </w:rPr>
                                  </w:pPr>
                                  <w:r>
                                    <w:rPr>
                                      <w:sz w:val="4"/>
                                      <w:szCs w:val="4"/>
                                    </w:rPr>
                                  </w:r>
                                  <w:r>
                                    <w:br w:type="page"/>
                                  </w:r>
                                </w:p>
                              </w:tc>
                              <w:tc>
                                <w:tcPr>
                                  <w:tcW w:w="1431"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24"/>
                                    </w:rPr>
                                    <w:t>[Signature</w:t>
                                  </w:r>
                                  <w:r>
                                    <w:rPr>
                                      <w:color w:val="000000"/>
                                    </w:rPr>
                                    <w:t xml:space="preserve"> </w:t>
                                  </w:r>
                                  <w:r>
                                    <w:rPr>
                                      <w:rFonts w:ascii="Times New Roman;serif" w:hAnsi="Times New Roman;serif"/>
                                      <w:b w:val="false"/>
                                      <w:i/>
                                      <w:color w:val="000000"/>
                                      <w:sz w:val="24"/>
                                    </w:rPr>
                                    <w:t>Page to</w:t>
                                  </w:r>
                                  <w:r>
                                    <w:rPr>
                                      <w:color w:val="000000"/>
                                    </w:rPr>
                                    <w:t xml:space="preserve"> </w:t>
                                  </w:r>
                                  <w:r>
                                    <w:rPr>
                                      <w:rFonts w:ascii="Times New Roman;serif" w:hAnsi="Times New Roman;serif"/>
                                      <w:b w:val="false"/>
                                      <w:i/>
                                      <w:color w:val="000000"/>
                                      <w:sz w:val="24"/>
                                    </w:rPr>
                                    <w:t>Agreement</w:t>
                                  </w:r>
                                  <w:r>
                                    <w:rPr>
                                      <w:color w:val="000000"/>
                                    </w:rPr>
                                    <w:t xml:space="preserve"> </w:t>
                                  </w:r>
                                  <w:r>
                                    <w:rPr>
                                      <w:rFonts w:ascii="Times New Roman;serif" w:hAnsi="Times New Roman;serif"/>
                                      <w:b w:val="false"/>
                                      <w:i/>
                                      <w:color w:val="000000"/>
                                      <w:sz w:val="24"/>
                                    </w:rPr>
                                    <w:t>and</w:t>
                                  </w:r>
                                  <w:r>
                                    <w:rPr>
                                      <w:color w:val="000000"/>
                                    </w:rPr>
                                    <w:t xml:space="preserve"> </w:t>
                                  </w:r>
                                  <w:r>
                                    <w:rPr>
                                      <w:rFonts w:ascii="Times New Roman;serif" w:hAnsi="Times New Roman;serif"/>
                                      <w:b w:val="false"/>
                                      <w:i/>
                                      <w:color w:val="000000"/>
                                      <w:sz w:val="24"/>
                                    </w:rPr>
                                    <w:t>Plan</w:t>
                                  </w:r>
                                  <w:r>
                                    <w:rPr>
                                      <w:color w:val="000000"/>
                                    </w:rPr>
                                    <w:t xml:space="preserve"> </w:t>
                                  </w:r>
                                  <w:r>
                                    <w:rPr>
                                      <w:rFonts w:ascii="Times New Roman;serif" w:hAnsi="Times New Roman;serif"/>
                                      <w:b w:val="false"/>
                                      <w:i/>
                                      <w:color w:val="000000"/>
                                      <w:sz w:val="24"/>
                                    </w:rPr>
                                    <w:t>of</w:t>
                                  </w:r>
                                  <w:r>
                                    <w:rPr>
                                      <w:color w:val="000000"/>
                                    </w:rPr>
                                    <w:t xml:space="preserve"> </w:t>
                                  </w:r>
                                  <w:r>
                                    <w:rPr>
                                      <w:rFonts w:ascii="Times New Roman;serif" w:hAnsi="Times New Roman;serif"/>
                                      <w:b w:val="false"/>
                                      <w:i/>
                                      <w:color w:val="000000"/>
                                      <w:sz w:val="24"/>
                                    </w:rPr>
                                    <w:t>Merger]</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085" w:type="dxa"/>
                        <w:jc w:val="left"/>
                        <w:tblInd w:w="0" w:type="dxa"/>
                        <w:tblLayout w:type="fixed"/>
                        <w:tblCellMar>
                          <w:top w:w="28" w:type="dxa"/>
                          <w:left w:w="28" w:type="dxa"/>
                          <w:bottom w:w="28" w:type="dxa"/>
                          <w:right w:w="28" w:type="dxa"/>
                        </w:tblCellMar>
                      </w:tblPr>
                      <w:tblGrid>
                        <w:gridCol w:w="1626"/>
                        <w:gridCol w:w="1431"/>
                        <w:gridCol w:w="2028"/>
                      </w:tblGrid>
                      <w:tr>
                        <w:trPr/>
                        <w:tc>
                          <w:tcPr>
                            <w:tcW w:w="1626"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24"/>
                              </w:rPr>
                              <w:t>[Signature</w:t>
                            </w:r>
                            <w:r>
                              <w:rPr>
                                <w:color w:val="000000"/>
                              </w:rPr>
                              <w:t xml:space="preserve"> </w:t>
                            </w:r>
                            <w:r>
                              <w:rPr>
                                <w:rFonts w:ascii="Times New Roman;serif" w:hAnsi="Times New Roman;serif"/>
                                <w:b w:val="false"/>
                                <w:i/>
                                <w:color w:val="000000"/>
                                <w:sz w:val="24"/>
                              </w:rPr>
                              <w:t>Page to</w:t>
                            </w:r>
                            <w:r>
                              <w:rPr>
                                <w:color w:val="000000"/>
                              </w:rPr>
                              <w:t xml:space="preserve"> </w:t>
                            </w:r>
                            <w:r>
                              <w:rPr>
                                <w:rFonts w:ascii="Times New Roman;serif" w:hAnsi="Times New Roman;serif"/>
                                <w:b w:val="false"/>
                                <w:i/>
                                <w:color w:val="000000"/>
                                <w:sz w:val="24"/>
                              </w:rPr>
                              <w:t>Agreement</w:t>
                            </w:r>
                            <w:r>
                              <w:rPr>
                                <w:color w:val="000000"/>
                              </w:rPr>
                              <w:t xml:space="preserve"> </w:t>
                            </w:r>
                            <w:r>
                              <w:rPr>
                                <w:rFonts w:ascii="Times New Roman;serif" w:hAnsi="Times New Roman;serif"/>
                                <w:b w:val="false"/>
                                <w:i/>
                                <w:color w:val="000000"/>
                                <w:sz w:val="24"/>
                              </w:rPr>
                              <w:t>and</w:t>
                            </w:r>
                            <w:r>
                              <w:rPr>
                                <w:color w:val="000000"/>
                              </w:rPr>
                              <w:t xml:space="preserve"> </w:t>
                            </w:r>
                            <w:r>
                              <w:rPr>
                                <w:rFonts w:ascii="Times New Roman;serif" w:hAnsi="Times New Roman;serif"/>
                                <w:b w:val="false"/>
                                <w:i/>
                                <w:color w:val="000000"/>
                                <w:sz w:val="24"/>
                              </w:rPr>
                              <w:t>Plan</w:t>
                            </w:r>
                            <w:r>
                              <w:rPr>
                                <w:color w:val="000000"/>
                              </w:rPr>
                              <w:t xml:space="preserve"> </w:t>
                            </w:r>
                            <w:r>
                              <w:rPr>
                                <w:rFonts w:ascii="Times New Roman;serif" w:hAnsi="Times New Roman;serif"/>
                                <w:b w:val="false"/>
                                <w:i/>
                                <w:color w:val="000000"/>
                                <w:sz w:val="24"/>
                              </w:rPr>
                              <w:t>of</w:t>
                            </w:r>
                            <w:r>
                              <w:rPr>
                                <w:color w:val="000000"/>
                              </w:rPr>
                              <w:t xml:space="preserve"> </w:t>
                            </w:r>
                            <w:r>
                              <w:rPr>
                                <w:rFonts w:ascii="Times New Roman;serif" w:hAnsi="Times New Roman;serif"/>
                                <w:b w:val="false"/>
                                <w:i/>
                                <w:color w:val="000000"/>
                                <w:sz w:val="24"/>
                              </w:rPr>
                              <w:t>Merger]</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A-1</w:t>
      </w:r>
    </w:p>
    <w:p>
      <w:pPr>
        <w:pStyle w:val="TextBody"/>
        <w:bidi w:val="0"/>
        <w:spacing w:lineRule="auto" w:line="288" w:before="0" w:after="240"/>
        <w:jc w:val="center"/>
        <w:rPr/>
      </w:pPr>
      <w:r>
        <w:rPr>
          <w:rFonts w:ascii="Times New Roman;serif" w:hAnsi="Times New Roman;serif"/>
          <w:b/>
          <w:color w:val="000000"/>
          <w:sz w:val="24"/>
        </w:rPr>
        <w:t>List</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Parties</w:t>
      </w:r>
      <w:r>
        <w:rPr>
          <w:color w:val="000000"/>
        </w:rPr>
        <w:t xml:space="preserve"> </w:t>
      </w:r>
      <w:r>
        <w:rPr>
          <w:rFonts w:ascii="Times New Roman;serif" w:hAnsi="Times New Roman;serif"/>
          <w:b/>
          <w:color w:val="000000"/>
          <w:sz w:val="24"/>
        </w:rPr>
        <w:t>Entering</w:t>
      </w:r>
      <w:r>
        <w:rPr>
          <w:color w:val="000000"/>
        </w:rPr>
        <w:t xml:space="preserve"> </w:t>
      </w:r>
      <w:r>
        <w:rPr>
          <w:rFonts w:ascii="Times New Roman;serif" w:hAnsi="Times New Roman;serif"/>
          <w:b/>
          <w:color w:val="000000"/>
          <w:sz w:val="24"/>
        </w:rPr>
        <w:t>into</w:t>
      </w:r>
      <w:r>
        <w:rPr>
          <w:color w:val="000000"/>
        </w:rPr>
        <w:t xml:space="preserve"> </w:t>
      </w:r>
      <w:r>
        <w:rPr>
          <w:rFonts w:ascii="Times New Roman;serif" w:hAnsi="Times New Roman;serif"/>
          <w:b/>
          <w:color w:val="000000"/>
          <w:sz w:val="24"/>
        </w:rPr>
        <w:t>Voting</w:t>
      </w:r>
      <w:r>
        <w:rPr>
          <w:color w:val="000000"/>
        </w:rPr>
        <w:t xml:space="preserve"> </w:t>
      </w:r>
      <w:r>
        <w:rPr>
          <w:rFonts w:ascii="Times New Roman;serif" w:hAnsi="Times New Roman;serif"/>
          <w:b/>
          <w:color w:val="000000"/>
          <w:sz w:val="24"/>
        </w:rPr>
        <w:t>and</w:t>
      </w:r>
      <w:r>
        <w:rPr>
          <w:color w:val="000000"/>
        </w:rPr>
        <w:t xml:space="preserve"> </w:t>
      </w:r>
      <w:r>
        <w:rPr>
          <w:rFonts w:ascii="Times New Roman;serif" w:hAnsi="Times New Roman;serif"/>
          <w:b/>
          <w:color w:val="000000"/>
          <w:sz w:val="24"/>
        </w:rPr>
        <w:t>Support</w:t>
      </w:r>
      <w:r>
        <w:rPr>
          <w:color w:val="000000"/>
        </w:rPr>
        <w:t xml:space="preserve"> </w:t>
      </w:r>
      <w:r>
        <w:rPr>
          <w:rFonts w:ascii="Times New Roman;serif" w:hAnsi="Times New Roman;serif"/>
          <w:b/>
          <w:color w:val="000000"/>
          <w:sz w:val="24"/>
        </w:rPr>
        <w:t>Agreements</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See</w:t>
      </w:r>
      <w:r>
        <w:rPr>
          <w:color w:val="000000"/>
        </w:rPr>
        <w:t xml:space="preserve"> </w:t>
      </w:r>
      <w:r>
        <w:rPr>
          <w:rFonts w:ascii="Times New Roman;serif" w:hAnsi="Times New Roman;serif"/>
          <w:b w:val="false"/>
          <w:i/>
          <w:color w:val="000000"/>
          <w:sz w:val="24"/>
        </w:rPr>
        <w:t>attached</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571500"/>
                <wp:effectExtent l="0" t="0" r="0" b="0"/>
                <wp:wrapNone/>
                <wp:docPr id="87" name="Frame87"/>
                <a:graphic xmlns:a="http://schemas.openxmlformats.org/drawingml/2006/main">
                  <a:graphicData uri="http://schemas.microsoft.com/office/word/2010/wordprocessingShape">
                    <wps:wsp>
                      <wps:cNvSpPr txBox="1"/>
                      <wps:spPr>
                        <a:xfrm>
                          <a:off x="0" y="0"/>
                          <a:ext cx="6480175" cy="571500"/>
                        </a:xfrm>
                        <a:prstGeom prst="rect"/>
                        <a:solidFill>
                          <a:srgbClr val="FFFFFF"/>
                        </a:solidFill>
                      </wps:spPr>
                      <wps:txbx>
                        <w:txbxContent>
                          <w:tbl>
                            <w:tblPr>
                              <w:tblW w:w="2558" w:type="dxa"/>
                              <w:jc w:val="left"/>
                              <w:tblInd w:w="0" w:type="dxa"/>
                              <w:tblLayout w:type="fixed"/>
                              <w:tblCellMar>
                                <w:top w:w="28" w:type="dxa"/>
                                <w:left w:w="28" w:type="dxa"/>
                                <w:bottom w:w="28" w:type="dxa"/>
                                <w:right w:w="28" w:type="dxa"/>
                              </w:tblCellMar>
                            </w:tblPr>
                            <w:tblGrid>
                              <w:gridCol w:w="124"/>
                              <w:gridCol w:w="109"/>
                              <w:gridCol w:w="109"/>
                              <w:gridCol w:w="614"/>
                              <w:gridCol w:w="614"/>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A-1</w:t>
                                  </w:r>
                                  <w:r>
                                    <w:rPr>
                                      <w:color w:val="000000"/>
                                    </w:rPr>
                                    <w:t xml:space="preserve"> – </w:t>
                                  </w:r>
                                  <w:r>
                                    <w:rPr>
                                      <w:rFonts w:ascii="Times New Roman;serif" w:hAnsi="Times New Roman;serif"/>
                                      <w:b w:val="false"/>
                                      <w:color w:val="000000"/>
                                      <w:sz w:val="20"/>
                                    </w:rPr>
                                    <w:t>Page 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VP/#99742934.3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pt;mso-wrap-distance-left:0pt;mso-wrap-distance-right:0pt;mso-wrap-distance-top:0pt;mso-wrap-distance-bottom:0pt;margin-top:0pt;mso-position-vertical:top;mso-position-vertical-relative:text;margin-left:0pt;mso-position-horizontal:left;mso-position-horizontal-relative:text">
                <v:textbox>
                  <w:txbxContent>
                    <w:tbl>
                      <w:tblPr>
                        <w:tblW w:w="2558" w:type="dxa"/>
                        <w:jc w:val="left"/>
                        <w:tblInd w:w="0" w:type="dxa"/>
                        <w:tblLayout w:type="fixed"/>
                        <w:tblCellMar>
                          <w:top w:w="28" w:type="dxa"/>
                          <w:left w:w="28" w:type="dxa"/>
                          <w:bottom w:w="28" w:type="dxa"/>
                          <w:right w:w="28" w:type="dxa"/>
                        </w:tblCellMar>
                      </w:tblPr>
                      <w:tblGrid>
                        <w:gridCol w:w="124"/>
                        <w:gridCol w:w="109"/>
                        <w:gridCol w:w="109"/>
                        <w:gridCol w:w="614"/>
                        <w:gridCol w:w="614"/>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A-1</w:t>
                            </w:r>
                            <w:r>
                              <w:rPr>
                                <w:color w:val="000000"/>
                              </w:rPr>
                              <w:t xml:space="preserve"> – </w:t>
                            </w:r>
                            <w:r>
                              <w:rPr>
                                <w:rFonts w:ascii="Times New Roman;serif" w:hAnsi="Times New Roman;serif"/>
                                <w:b w:val="false"/>
                                <w:color w:val="000000"/>
                                <w:sz w:val="20"/>
                              </w:rPr>
                              <w:t>Page 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VP/#99742934.3</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A-1</w:t>
      </w:r>
    </w:p>
    <w:p>
      <w:pPr>
        <w:pStyle w:val="TextBody"/>
        <w:bidi w:val="0"/>
        <w:spacing w:lineRule="auto" w:line="288" w:before="0" w:after="240"/>
        <w:jc w:val="center"/>
        <w:rPr/>
      </w:pPr>
      <w:r>
        <w:rPr>
          <w:rFonts w:ascii="Times New Roman;serif" w:hAnsi="Times New Roman;serif"/>
          <w:b/>
          <w:color w:val="000000"/>
          <w:sz w:val="24"/>
        </w:rPr>
        <w:t>LIST</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PARTIES</w:t>
      </w:r>
      <w:r>
        <w:rPr>
          <w:color w:val="000000"/>
        </w:rPr>
        <w:t xml:space="preserve"> </w:t>
      </w:r>
      <w:r>
        <w:rPr>
          <w:rFonts w:ascii="Times New Roman;serif" w:hAnsi="Times New Roman;serif"/>
          <w:b/>
          <w:color w:val="000000"/>
          <w:sz w:val="24"/>
        </w:rPr>
        <w:t>ENTERING INTO</w:t>
      </w:r>
      <w:r>
        <w:rPr>
          <w:color w:val="000000"/>
        </w:rPr>
        <w:t xml:space="preserve"> </w:t>
      </w:r>
      <w:r>
        <w:rPr>
          <w:rFonts w:ascii="Times New Roman;serif" w:hAnsi="Times New Roman;serif"/>
          <w:b/>
          <w:color w:val="000000"/>
          <w:sz w:val="24"/>
        </w:rPr>
        <w:t>VOTING</w:t>
      </w:r>
      <w:r>
        <w:rPr>
          <w:color w:val="000000"/>
        </w:rPr>
        <w:t xml:space="preserve"> </w:t>
      </w:r>
      <w:r>
        <w:rPr>
          <w:rFonts w:ascii="Times New Roman;serif" w:hAnsi="Times New Roman;serif"/>
          <w:b/>
          <w:color w:val="000000"/>
          <w:sz w:val="24"/>
        </w:rPr>
        <w:t>AND</w:t>
      </w:r>
      <w:r>
        <w:rPr>
          <w:color w:val="000000"/>
        </w:rPr>
        <w:t xml:space="preserve"> </w:t>
      </w:r>
      <w:r>
        <w:rPr>
          <w:rFonts w:ascii="Times New Roman;serif" w:hAnsi="Times New Roman;serif"/>
          <w:b/>
          <w:color w:val="000000"/>
          <w:sz w:val="24"/>
        </w:rPr>
        <w:t>SUPPORT</w:t>
      </w:r>
      <w:r>
        <w:rPr>
          <w:color w:val="000000"/>
        </w:rPr>
        <w:t xml:space="preserve"> </w:t>
      </w:r>
      <w:r>
        <w:rPr>
          <w:rFonts w:ascii="Times New Roman;serif" w:hAnsi="Times New Roman;serif"/>
          <w:b/>
          <w:color w:val="000000"/>
          <w:sz w:val="24"/>
        </w:rPr>
        <w:t>AGREEMENT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Castle Creek Capital Partners VI, LP</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John M. Holland III</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Kenneth D. Otterbach</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Thomas K. Prescott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Kirk L. Ross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Julie Setchell</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Kathleen Stevenson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Goodwin W. Toraason</w:t>
      </w:r>
    </w:p>
    <w:p>
      <w:pPr>
        <w:pStyle w:val="TextBody"/>
        <w:bidi w:val="0"/>
        <w:spacing w:before="0" w:after="240"/>
        <w:ind w:left="0" w:right="0" w:firstLine="2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629920"/>
                <wp:effectExtent l="0" t="0" r="0" b="0"/>
                <wp:wrapNone/>
                <wp:docPr id="88" name="Frame8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58" w:type="dxa"/>
                              <w:jc w:val="left"/>
                              <w:tblInd w:w="0" w:type="dxa"/>
                              <w:tblLayout w:type="fixed"/>
                              <w:tblCellMar>
                                <w:top w:w="28" w:type="dxa"/>
                                <w:left w:w="28" w:type="dxa"/>
                                <w:bottom w:w="28" w:type="dxa"/>
                                <w:right w:w="28" w:type="dxa"/>
                              </w:tblCellMar>
                            </w:tblPr>
                            <w:tblGrid>
                              <w:gridCol w:w="124"/>
                              <w:gridCol w:w="109"/>
                              <w:gridCol w:w="109"/>
                              <w:gridCol w:w="614"/>
                              <w:gridCol w:w="614"/>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A-1</w:t>
                                  </w:r>
                                  <w:r>
                                    <w:rPr>
                                      <w:color w:val="000000"/>
                                    </w:rPr>
                                    <w:t xml:space="preserve"> – </w:t>
                                  </w:r>
                                  <w:r>
                                    <w:rPr>
                                      <w:rFonts w:ascii="Times New Roman;serif" w:hAnsi="Times New Roman;serif"/>
                                      <w:b w:val="false"/>
                                      <w:color w:val="000000"/>
                                      <w:sz w:val="20"/>
                                    </w:rPr>
                                    <w:t>Page 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58" w:type="dxa"/>
                        <w:jc w:val="left"/>
                        <w:tblInd w:w="0" w:type="dxa"/>
                        <w:tblLayout w:type="fixed"/>
                        <w:tblCellMar>
                          <w:top w:w="28" w:type="dxa"/>
                          <w:left w:w="28" w:type="dxa"/>
                          <w:bottom w:w="28" w:type="dxa"/>
                          <w:right w:w="28" w:type="dxa"/>
                        </w:tblCellMar>
                      </w:tblPr>
                      <w:tblGrid>
                        <w:gridCol w:w="124"/>
                        <w:gridCol w:w="109"/>
                        <w:gridCol w:w="109"/>
                        <w:gridCol w:w="614"/>
                        <w:gridCol w:w="614"/>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A-1</w:t>
                            </w:r>
                            <w:r>
                              <w:rPr>
                                <w:color w:val="000000"/>
                              </w:rPr>
                              <w:t xml:space="preserve"> – </w:t>
                            </w:r>
                            <w:r>
                              <w:rPr>
                                <w:rFonts w:ascii="Times New Roman;serif" w:hAnsi="Times New Roman;serif"/>
                                <w:b w:val="false"/>
                                <w:color w:val="000000"/>
                                <w:sz w:val="20"/>
                              </w:rPr>
                              <w:t>Page 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A-2</w:t>
      </w:r>
    </w:p>
    <w:p>
      <w:pPr>
        <w:pStyle w:val="TextBody"/>
        <w:bidi w:val="0"/>
        <w:spacing w:lineRule="auto" w:line="288" w:before="0" w:after="240"/>
        <w:jc w:val="center"/>
        <w:rPr/>
      </w:pPr>
      <w:r>
        <w:rPr>
          <w:rFonts w:ascii="Times New Roman;serif" w:hAnsi="Times New Roman;serif"/>
          <w:b/>
          <w:color w:val="000000"/>
          <w:sz w:val="24"/>
        </w:rPr>
        <w:t>Form</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Voting</w:t>
      </w:r>
      <w:r>
        <w:rPr>
          <w:color w:val="000000"/>
        </w:rPr>
        <w:t xml:space="preserve"> </w:t>
      </w:r>
      <w:r>
        <w:rPr>
          <w:rFonts w:ascii="Times New Roman;serif" w:hAnsi="Times New Roman;serif"/>
          <w:b/>
          <w:color w:val="000000"/>
          <w:sz w:val="24"/>
        </w:rPr>
        <w:t>and</w:t>
      </w:r>
      <w:r>
        <w:rPr>
          <w:color w:val="000000"/>
        </w:rPr>
        <w:t xml:space="preserve"> </w:t>
      </w:r>
      <w:r>
        <w:rPr>
          <w:rFonts w:ascii="Times New Roman;serif" w:hAnsi="Times New Roman;serif"/>
          <w:b/>
          <w:color w:val="000000"/>
          <w:sz w:val="24"/>
        </w:rPr>
        <w:t>Support</w:t>
      </w:r>
      <w:r>
        <w:rPr>
          <w:color w:val="000000"/>
        </w:rPr>
        <w:t xml:space="preserve"> </w:t>
      </w:r>
      <w:r>
        <w:rPr>
          <w:rFonts w:ascii="Times New Roman;serif" w:hAnsi="Times New Roman;serif"/>
          <w:b/>
          <w:color w:val="000000"/>
          <w:sz w:val="24"/>
        </w:rPr>
        <w:t>Agreement</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See</w:t>
      </w:r>
      <w:r>
        <w:rPr>
          <w:color w:val="000000"/>
        </w:rPr>
        <w:t xml:space="preserve"> </w:t>
      </w:r>
      <w:r>
        <w:rPr>
          <w:rFonts w:ascii="Times New Roman;serif" w:hAnsi="Times New Roman;serif"/>
          <w:b w:val="false"/>
          <w:i/>
          <w:color w:val="000000"/>
          <w:sz w:val="24"/>
        </w:rPr>
        <w:t>attached</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629920"/>
                <wp:effectExtent l="0" t="0" r="0" b="0"/>
                <wp:wrapNone/>
                <wp:docPr id="89" name="Frame8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58" w:type="dxa"/>
                              <w:jc w:val="left"/>
                              <w:tblInd w:w="0" w:type="dxa"/>
                              <w:tblLayout w:type="fixed"/>
                              <w:tblCellMar>
                                <w:top w:w="28" w:type="dxa"/>
                                <w:left w:w="28" w:type="dxa"/>
                                <w:bottom w:w="28" w:type="dxa"/>
                                <w:right w:w="28" w:type="dxa"/>
                              </w:tblCellMar>
                            </w:tblPr>
                            <w:tblGrid>
                              <w:gridCol w:w="124"/>
                              <w:gridCol w:w="109"/>
                              <w:gridCol w:w="109"/>
                              <w:gridCol w:w="614"/>
                              <w:gridCol w:w="614"/>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A-2</w:t>
                                  </w:r>
                                  <w:r>
                                    <w:rPr>
                                      <w:color w:val="000000"/>
                                    </w:rPr>
                                    <w:t xml:space="preserve"> – </w:t>
                                  </w:r>
                                  <w:r>
                                    <w:rPr>
                                      <w:rFonts w:ascii="Times New Roman;serif" w:hAnsi="Times New Roman;serif"/>
                                      <w:b w:val="false"/>
                                      <w:color w:val="000000"/>
                                      <w:sz w:val="20"/>
                                    </w:rPr>
                                    <w:t>Page 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58" w:type="dxa"/>
                        <w:jc w:val="left"/>
                        <w:tblInd w:w="0" w:type="dxa"/>
                        <w:tblLayout w:type="fixed"/>
                        <w:tblCellMar>
                          <w:top w:w="28" w:type="dxa"/>
                          <w:left w:w="28" w:type="dxa"/>
                          <w:bottom w:w="28" w:type="dxa"/>
                          <w:right w:w="28" w:type="dxa"/>
                        </w:tblCellMar>
                      </w:tblPr>
                      <w:tblGrid>
                        <w:gridCol w:w="124"/>
                        <w:gridCol w:w="109"/>
                        <w:gridCol w:w="109"/>
                        <w:gridCol w:w="614"/>
                        <w:gridCol w:w="614"/>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A-2</w:t>
                            </w:r>
                            <w:r>
                              <w:rPr>
                                <w:color w:val="000000"/>
                              </w:rPr>
                              <w:t xml:space="preserve"> – </w:t>
                            </w:r>
                            <w:r>
                              <w:rPr>
                                <w:rFonts w:ascii="Times New Roman;serif" w:hAnsi="Times New Roman;serif"/>
                                <w:b w:val="false"/>
                                <w:color w:val="000000"/>
                                <w:sz w:val="20"/>
                              </w:rPr>
                              <w:t>Page 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A-2</w:t>
      </w:r>
    </w:p>
    <w:p>
      <w:pPr>
        <w:pStyle w:val="TextBody"/>
        <w:bidi w:val="0"/>
        <w:spacing w:lineRule="auto" w:line="288" w:before="0" w:after="240"/>
        <w:jc w:val="center"/>
        <w:rPr/>
      </w:pPr>
      <w:r>
        <w:rPr>
          <w:rFonts w:ascii="Times New Roman;serif" w:hAnsi="Times New Roman;serif"/>
          <w:b/>
          <w:color w:val="000000"/>
          <w:sz w:val="24"/>
        </w:rPr>
        <w:t>FORM</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VOTING</w:t>
      </w:r>
      <w:r>
        <w:rPr>
          <w:color w:val="000000"/>
        </w:rPr>
        <w:t xml:space="preserve"> </w:t>
      </w:r>
      <w:r>
        <w:rPr>
          <w:rFonts w:ascii="Times New Roman;serif" w:hAnsi="Times New Roman;serif"/>
          <w:b/>
          <w:color w:val="000000"/>
          <w:sz w:val="24"/>
        </w:rPr>
        <w:t>AND</w:t>
      </w:r>
      <w:r>
        <w:rPr>
          <w:color w:val="000000"/>
        </w:rPr>
        <w:t xml:space="preserve"> </w:t>
      </w:r>
      <w:r>
        <w:rPr>
          <w:rFonts w:ascii="Times New Roman;serif" w:hAnsi="Times New Roman;serif"/>
          <w:b/>
          <w:color w:val="000000"/>
          <w:sz w:val="24"/>
        </w:rPr>
        <w:t>SUPPORT</w:t>
      </w:r>
      <w:r>
        <w:rPr>
          <w:color w:val="000000"/>
        </w:rPr>
        <w:t xml:space="preserve"> </w:t>
      </w:r>
      <w:r>
        <w:rPr>
          <w:rFonts w:ascii="Times New Roman;serif" w:hAnsi="Times New Roman;serif"/>
          <w:b/>
          <w:color w:val="000000"/>
          <w:sz w:val="24"/>
        </w:rPr>
        <w:t>AGREEMENT</w:t>
      </w:r>
    </w:p>
    <w:p>
      <w:pPr>
        <w:pStyle w:val="TextBody"/>
        <w:bidi w:val="0"/>
        <w:spacing w:lineRule="auto" w:line="288" w:before="0" w:after="240"/>
        <w:jc w:val="both"/>
        <w:rPr/>
      </w:pPr>
      <w:r>
        <w:rPr>
          <w:rFonts w:ascii="Times New Roman;serif" w:hAnsi="Times New Roman;serif"/>
          <w:b w:val="false"/>
          <w:color w:val="000000"/>
          <w:sz w:val="24"/>
        </w:rPr>
        <w:t>HBT Financial, Inc., 401 N. Hershey Road, Bloomington,</w:t>
      </w:r>
      <w:r>
        <w:rPr>
          <w:color w:val="000000"/>
        </w:rPr>
        <w:t xml:space="preserve"> </w:t>
      </w:r>
      <w:r>
        <w:rPr>
          <w:rFonts w:ascii="Times New Roman;serif" w:hAnsi="Times New Roman;serif"/>
          <w:b w:val="false"/>
          <w:color w:val="000000"/>
          <w:sz w:val="24"/>
        </w:rPr>
        <w:t>IL</w:t>
      </w:r>
      <w:r>
        <w:rPr>
          <w:color w:val="000000"/>
        </w:rPr>
        <w:t xml:space="preserve"> </w:t>
      </w:r>
      <w:r>
        <w:rPr>
          <w:rFonts w:ascii="Times New Roman;serif" w:hAnsi="Times New Roman;serif"/>
          <w:b w:val="false"/>
          <w:color w:val="000000"/>
          <w:sz w:val="24"/>
        </w:rPr>
        <w:t>61704</w:t>
      </w:r>
    </w:p>
    <w:p>
      <w:pPr>
        <w:pStyle w:val="TextBody"/>
        <w:bidi w:val="0"/>
        <w:spacing w:lineRule="auto" w:line="288" w:before="0" w:after="240"/>
        <w:jc w:val="both"/>
        <w:rPr/>
      </w:pPr>
      <w:r>
        <w:rPr>
          <w:rFonts w:ascii="Times New Roman;serif" w:hAnsi="Times New Roman;serif"/>
          <w:b w:val="false"/>
          <w:color w:val="000000"/>
          <w:sz w:val="24"/>
        </w:rPr>
        <w:t>[</w:t>
      </w:r>
      <w:r>
        <w:rPr>
          <w:color w:val="000000"/>
        </w:rPr>
        <w:t xml:space="preserve"> • </w:t>
      </w:r>
      <w:r>
        <w:rPr>
          <w:rFonts w:ascii="Times New Roman;serif" w:hAnsi="Times New Roman;serif"/>
          <w:b w:val="false"/>
          <w:color w:val="000000"/>
          <w:sz w:val="24"/>
        </w:rPr>
        <w:t>], 2026</w:t>
      </w:r>
    </w:p>
    <w:p>
      <w:pPr>
        <w:pStyle w:val="TextBody"/>
        <w:bidi w:val="0"/>
        <w:spacing w:lineRule="auto" w:line="288" w:before="0" w:after="240"/>
        <w:jc w:val="both"/>
        <w:rPr/>
      </w:pPr>
      <w:r>
        <w:rPr>
          <w:rFonts w:ascii="Times New Roman;serif" w:hAnsi="Times New Roman;serif"/>
          <w:b w:val="false"/>
          <w:color w:val="000000"/>
          <w:sz w:val="24"/>
        </w:rPr>
        <w:t>Ladies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Gentlemen:</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undersigned, being a stockholder of Tri-County Financial Group, Inc., a Delaware</w:t>
      </w:r>
      <w:r>
        <w:rPr>
          <w:color w:val="000000"/>
        </w:rPr>
        <w:t xml:space="preserve"> </w:t>
      </w:r>
      <w:r>
        <w:rPr>
          <w:rFonts w:ascii="Times New Roman;serif" w:hAnsi="Times New Roman;serif"/>
          <w:b w:val="false"/>
          <w:color w:val="000000"/>
          <w:sz w:val="24"/>
        </w:rPr>
        <w:t>corporation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hereby</w:t>
      </w:r>
      <w:r>
        <w:rPr>
          <w:color w:val="000000"/>
        </w:rPr>
        <w:t xml:space="preserve"> </w:t>
      </w:r>
      <w:r>
        <w:rPr>
          <w:rFonts w:ascii="Times New Roman;serif" w:hAnsi="Times New Roman;serif"/>
          <w:b w:val="false"/>
          <w:color w:val="000000"/>
          <w:sz w:val="24"/>
        </w:rPr>
        <w:t>acknowledges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HBT</w:t>
      </w:r>
      <w:r>
        <w:rPr>
          <w:color w:val="000000"/>
        </w:rPr>
        <w:t xml:space="preserve"> </w:t>
      </w:r>
      <w:r>
        <w:rPr>
          <w:rFonts w:ascii="Times New Roman;serif" w:hAnsi="Times New Roman;serif"/>
          <w:b w:val="false"/>
          <w:color w:val="000000"/>
          <w:sz w:val="24"/>
        </w:rPr>
        <w:t>Financial, Inc., a Delaware corporation (“</w:t>
      </w:r>
      <w:r>
        <w:rPr>
          <w:rFonts w:ascii="Times New Roman;serif" w:hAnsi="Times New Roman;serif"/>
          <w:b/>
          <w:color w:val="000000"/>
          <w:sz w:val="24"/>
        </w:rPr>
        <w:t>Parent</w:t>
      </w:r>
      <w:r>
        <w:rPr>
          <w:color w:val="000000"/>
        </w:rPr>
        <w:t>”</w:t>
      </w:r>
      <w:r>
        <w:rPr>
          <w:rFonts w:ascii="Times New Roman;serif" w:hAnsi="Times New Roman;serif"/>
          <w:b w:val="false"/>
          <w:color w:val="000000"/>
          <w:sz w:val="24"/>
        </w:rPr>
        <w:t>), and HB-TYFG Merger, Inc., a Delaware corporation (“</w:t>
      </w:r>
      <w:r>
        <w:rPr>
          <w:rFonts w:ascii="Times New Roman;serif" w:hAnsi="Times New Roman;serif"/>
          <w:b/>
          <w:color w:val="000000"/>
          <w:sz w:val="24"/>
        </w:rPr>
        <w:t>Merger Sub</w:t>
      </w:r>
      <w:r>
        <w:rPr>
          <w:color w:val="000000"/>
        </w:rPr>
        <w:t>”</w:t>
      </w:r>
      <w:r>
        <w:rPr>
          <w:rFonts w:ascii="Times New Roman;serif" w:hAnsi="Times New Roman;serif"/>
          <w:b w:val="false"/>
          <w:color w:val="000000"/>
          <w:sz w:val="24"/>
        </w:rPr>
        <w:t>), are concurrently entering into an Agreement and Plan of Merger, to be dated as of an even date herewith (as amended or modified from time to time, the “</w:t>
      </w:r>
      <w:r>
        <w:rPr>
          <w:rFonts w:ascii="Times New Roman;serif" w:hAnsi="Times New Roman;serif"/>
          <w:b/>
          <w:color w:val="000000"/>
          <w:sz w:val="24"/>
        </w:rPr>
        <w:t>Merger Agreement</w:t>
      </w:r>
      <w:r>
        <w:rPr>
          <w:color w:val="000000"/>
        </w:rPr>
        <w:t>”</w:t>
      </w:r>
      <w:r>
        <w:rPr>
          <w:rFonts w:ascii="Times New Roman;serif" w:hAnsi="Times New Roman;serif"/>
          <w:b w:val="false"/>
          <w:color w:val="000000"/>
          <w:sz w:val="24"/>
        </w:rPr>
        <w:t>), pursuant to which Merger Sub will be merged with and into the Company (the “</w:t>
      </w:r>
      <w:r>
        <w:rPr>
          <w:rFonts w:ascii="Times New Roman;serif" w:hAnsi="Times New Roman;serif"/>
          <w:b/>
          <w:color w:val="000000"/>
          <w:sz w:val="24"/>
        </w:rPr>
        <w:t>Merger</w:t>
      </w:r>
      <w:r>
        <w:rPr>
          <w:color w:val="000000"/>
        </w:rPr>
        <w:t>”</w:t>
      </w:r>
      <w:r>
        <w:rPr>
          <w:rFonts w:ascii="Times New Roman;serif" w:hAnsi="Times New Roman;serif"/>
          <w:b w:val="false"/>
          <w:color w:val="000000"/>
          <w:sz w:val="24"/>
        </w:rPr>
        <w:t>), and subsequently, the Company will be merged with and into Parent. A draft copy of the Merger Agreement has been provided to the undersigned. Capitalized terms used but not defined herein are to be deemed to have the meanings assigned to them in the Merger Agreement. If this agreement is being provided on behalf of a trust, the term “undersigned” shall include both the trust and the trustee.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undersigned further acknowledges that the undersigned will benefit directly and substantially</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consummation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Merger. As</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inducement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condition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Parent’s willingness to enter into the Merger Agreement, the undersigned hereby agrees, represents and warrants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1.    </w:t>
      </w:r>
      <w:r>
        <w:rPr>
          <w:rFonts w:ascii="Times New Roman;serif" w:hAnsi="Times New Roman;serif"/>
          <w:b w:val="false"/>
          <w:i/>
          <w:color w:val="000000"/>
          <w:sz w:val="24"/>
        </w:rPr>
        <w:t>Owned Shares</w:t>
      </w:r>
      <w:r>
        <w:rPr>
          <w:rFonts w:ascii="Times New Roman;serif" w:hAnsi="Times New Roman;serif"/>
          <w:b w:val="false"/>
          <w:color w:val="000000"/>
          <w:sz w:val="24"/>
        </w:rPr>
        <w:t>. The undersigned owns (of record or beneficially) and has the full power and authority to vote or cause the voting of the number of shares of Company Common Stock set forth on the signature page hereof (the “</w:t>
      </w:r>
      <w:r>
        <w:rPr>
          <w:rFonts w:ascii="Times New Roman;serif" w:hAnsi="Times New Roman;serif"/>
          <w:b/>
          <w:color w:val="000000"/>
          <w:sz w:val="24"/>
        </w:rPr>
        <w:t>Owned Shares</w:t>
      </w:r>
      <w:r>
        <w:rPr>
          <w:color w:val="000000"/>
        </w:rPr>
        <w:t>”</w:t>
      </w:r>
      <w:r>
        <w:rPr>
          <w:rFonts w:ascii="Times New Roman;serif" w:hAnsi="Times New Roman;serif"/>
          <w:b w:val="false"/>
          <w:color w:val="000000"/>
          <w:sz w:val="24"/>
        </w:rPr>
        <w:t>). For all purposes of 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than</w:t>
      </w:r>
      <w:r>
        <w:rPr>
          <w:color w:val="000000"/>
        </w:rPr>
        <w:t xml:space="preserve"> </w:t>
      </w:r>
      <w:r>
        <w:rPr>
          <w:rFonts w:ascii="Times New Roman;serif" w:hAnsi="Times New Roman;serif"/>
          <w:b w:val="false"/>
          <w:color w:val="000000"/>
          <w:sz w:val="24"/>
        </w:rPr>
        <w:t>Section 3,</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Owned</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include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Common Stock as to which the undersigned acquires beneficial ownership after the date 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2.    </w:t>
      </w:r>
      <w:r>
        <w:rPr>
          <w:rFonts w:ascii="Times New Roman;serif" w:hAnsi="Times New Roman;serif"/>
          <w:b w:val="false"/>
          <w:i/>
          <w:color w:val="000000"/>
          <w:sz w:val="24"/>
        </w:rPr>
        <w:t>Agreement to Vote Owned Shares</w:t>
      </w:r>
      <w:r>
        <w:rPr>
          <w:rFonts w:ascii="Times New Roman;serif" w:hAnsi="Times New Roman;serif"/>
          <w:b w:val="false"/>
          <w:color w:val="000000"/>
          <w:sz w:val="24"/>
        </w:rPr>
        <w:t>. The undersigned agrees that at the Company Stockholders’ Meeting or any other meeting or action of the stockholders of the Company, including</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written</w:t>
      </w:r>
      <w:r>
        <w:rPr>
          <w:color w:val="000000"/>
        </w:rPr>
        <w:t xml:space="preserve"> </w:t>
      </w:r>
      <w:r>
        <w:rPr>
          <w:rFonts w:ascii="Times New Roman;serif" w:hAnsi="Times New Roman;serif"/>
          <w:b w:val="false"/>
          <w:color w:val="000000"/>
          <w:sz w:val="24"/>
        </w:rPr>
        <w:t>consent</w:t>
      </w:r>
      <w:r>
        <w:rPr>
          <w:color w:val="000000"/>
        </w:rPr>
        <w:t xml:space="preserve"> </w:t>
      </w:r>
      <w:r>
        <w:rPr>
          <w:rFonts w:ascii="Times New Roman;serif" w:hAnsi="Times New Roman;serif"/>
          <w:b w:val="false"/>
          <w:color w:val="000000"/>
          <w:sz w:val="24"/>
        </w:rPr>
        <w:t>solicitation,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undersigned</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vote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cause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voting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the Owned Shares (or otherwise provide a proxy or consent) owned beneficially or of record by the undersigned</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record</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favor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support</w:t>
      </w:r>
      <w:r>
        <w:rPr>
          <w:color w:val="000000"/>
        </w:rPr>
        <w:t xml:space="preserve"> </w:t>
      </w:r>
      <w:r>
        <w:rPr>
          <w:rFonts w:ascii="Times New Roman;serif" w:hAnsi="Times New Roman;serif"/>
          <w:b w:val="false"/>
          <w:color w:val="000000"/>
          <w:sz w:val="24"/>
        </w:rPr>
        <w:t>approval,</w:t>
      </w:r>
      <w:r>
        <w:rPr>
          <w:color w:val="000000"/>
        </w:rPr>
        <w:t xml:space="preserve"> </w:t>
      </w:r>
      <w:r>
        <w:rPr>
          <w:rFonts w:ascii="Times New Roman;serif" w:hAnsi="Times New Roman;serif"/>
          <w:b w:val="false"/>
          <w:color w:val="000000"/>
          <w:sz w:val="24"/>
        </w:rPr>
        <w:t>and will not initiate any proxy solicitation or undertake any other efforts not to support approval, of the Merger Agreement, the Merger and any other matters required to be approved or adopted in order to effect the Merger and the transactions contemplated by the Merger Agreement (the “</w:t>
      </w:r>
      <w:r>
        <w:rPr>
          <w:rFonts w:ascii="Times New Roman;serif" w:hAnsi="Times New Roman;serif"/>
          <w:b/>
          <w:color w:val="000000"/>
          <w:sz w:val="24"/>
        </w:rPr>
        <w:t>Company Stockholder Matters</w:t>
      </w:r>
      <w:r>
        <w:rPr>
          <w:color w:val="000000"/>
        </w:rPr>
        <w:t>”</w:t>
      </w:r>
      <w:r>
        <w:rPr>
          <w:rFonts w:ascii="Times New Roman;serif" w:hAnsi="Times New Roman;serif"/>
          <w:b w:val="false"/>
          <w:color w:val="000000"/>
          <w:sz w:val="24"/>
        </w:rPr>
        <w:t>), and (b)</w:t>
      </w:r>
      <w:r>
        <w:rPr>
          <w:color w:val="000000"/>
        </w:rPr>
        <w:t xml:space="preserve"> </w:t>
      </w:r>
      <w:r>
        <w:rPr>
          <w:rFonts w:ascii="Times New Roman;serif" w:hAnsi="Times New Roman;serif"/>
          <w:b w:val="false"/>
          <w:color w:val="000000"/>
          <w:sz w:val="24"/>
        </w:rPr>
        <w:t>not vote the Owned Shares (or otherwise provide a proxy or consent) in favor of, or otherwise support approval of, any Acquisition Proposal or any action that is intended to, or could reasonably be expected to, materially impede, interfere with, delay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materially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adversely</w:t>
      </w:r>
      <w:r>
        <w:rPr>
          <w:color w:val="000000"/>
        </w:rPr>
        <w:t xml:space="preserve"> </w:t>
      </w:r>
      <w:r>
        <w:rPr>
          <w:rFonts w:ascii="Times New Roman;serif" w:hAnsi="Times New Roman;serif"/>
          <w:b w:val="false"/>
          <w:color w:val="000000"/>
          <w:sz w:val="24"/>
        </w:rPr>
        <w:t>affect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transactions</w:t>
      </w:r>
      <w:r>
        <w:rPr>
          <w:color w:val="000000"/>
        </w:rPr>
        <w:t xml:space="preserve"> </w:t>
      </w:r>
      <w:r>
        <w:rPr>
          <w:rFonts w:ascii="Times New Roman;serif" w:hAnsi="Times New Roman;serif"/>
          <w:b w:val="false"/>
          <w:color w:val="000000"/>
          <w:sz w:val="24"/>
        </w:rPr>
        <w:t>contemplated</w:t>
      </w:r>
      <w:r>
        <w:rPr>
          <w:color w:val="000000"/>
        </w:rPr>
        <w:t xml:space="preserve"> </w:t>
      </w:r>
      <w:r>
        <w:rPr>
          <w:rFonts w:ascii="Times New Roman;serif" w:hAnsi="Times New Roman;serif"/>
          <w:b w:val="false"/>
          <w:color w:val="000000"/>
          <w:sz w:val="24"/>
        </w:rPr>
        <w:t>by 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Agreement. Notwithstanding</w:t>
      </w:r>
      <w:r>
        <w:rPr>
          <w:color w:val="000000"/>
        </w:rPr>
        <w:t xml:space="preserve"> </w:t>
      </w:r>
      <w:r>
        <w:rPr>
          <w:rFonts w:ascii="Times New Roman;serif" w:hAnsi="Times New Roman;serif"/>
          <w:b w:val="false"/>
          <w:color w:val="000000"/>
          <w:sz w:val="24"/>
        </w:rPr>
        <w:t>anything</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contrary</w:t>
      </w:r>
      <w:r>
        <w:rPr>
          <w:color w:val="000000"/>
        </w:rPr>
        <w:t xml:space="preserve"> </w:t>
      </w:r>
      <w:r>
        <w:rPr>
          <w:rFonts w:ascii="Times New Roman;serif" w:hAnsi="Times New Roman;serif"/>
          <w:b w:val="false"/>
          <w:color w:val="000000"/>
          <w:sz w:val="24"/>
        </w:rPr>
        <w:t>herein,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parties</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629920"/>
                <wp:effectExtent l="0" t="0" r="0" b="0"/>
                <wp:wrapNone/>
                <wp:docPr id="90" name="Frame9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58" w:type="dxa"/>
                              <w:jc w:val="left"/>
                              <w:tblInd w:w="0" w:type="dxa"/>
                              <w:tblLayout w:type="fixed"/>
                              <w:tblCellMar>
                                <w:top w:w="28" w:type="dxa"/>
                                <w:left w:w="28" w:type="dxa"/>
                                <w:bottom w:w="28" w:type="dxa"/>
                                <w:right w:w="28" w:type="dxa"/>
                              </w:tblCellMar>
                            </w:tblPr>
                            <w:tblGrid>
                              <w:gridCol w:w="124"/>
                              <w:gridCol w:w="109"/>
                              <w:gridCol w:w="109"/>
                              <w:gridCol w:w="614"/>
                              <w:gridCol w:w="614"/>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A-2</w:t>
                                  </w:r>
                                  <w:r>
                                    <w:rPr>
                                      <w:color w:val="000000"/>
                                    </w:rPr>
                                    <w:t xml:space="preserve"> – </w:t>
                                  </w:r>
                                  <w:r>
                                    <w:rPr>
                                      <w:rFonts w:ascii="Times New Roman;serif" w:hAnsi="Times New Roman;serif"/>
                                      <w:b w:val="false"/>
                                      <w:color w:val="000000"/>
                                      <w:sz w:val="20"/>
                                    </w:rPr>
                                    <w:t>Page 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58" w:type="dxa"/>
                        <w:jc w:val="left"/>
                        <w:tblInd w:w="0" w:type="dxa"/>
                        <w:tblLayout w:type="fixed"/>
                        <w:tblCellMar>
                          <w:top w:w="28" w:type="dxa"/>
                          <w:left w:w="28" w:type="dxa"/>
                          <w:bottom w:w="28" w:type="dxa"/>
                          <w:right w:w="28" w:type="dxa"/>
                        </w:tblCellMar>
                      </w:tblPr>
                      <w:tblGrid>
                        <w:gridCol w:w="124"/>
                        <w:gridCol w:w="109"/>
                        <w:gridCol w:w="109"/>
                        <w:gridCol w:w="614"/>
                        <w:gridCol w:w="614"/>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A-2</w:t>
                            </w:r>
                            <w:r>
                              <w:rPr>
                                <w:color w:val="000000"/>
                              </w:rPr>
                              <w:t xml:space="preserve"> – </w:t>
                            </w:r>
                            <w:r>
                              <w:rPr>
                                <w:rFonts w:ascii="Times New Roman;serif" w:hAnsi="Times New Roman;serif"/>
                                <w:b w:val="false"/>
                                <w:color w:val="000000"/>
                                <w:sz w:val="20"/>
                              </w:rPr>
                              <w:t>Page 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acknowledge that this letter agreement is entered into by the undersigned solely in his or her capacity as legal title and beneficial holder of the Owned Shares and that nothing in this letter agreement shall prevent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person</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discharging</w:t>
      </w:r>
      <w:r>
        <w:rPr>
          <w:color w:val="000000"/>
        </w:rPr>
        <w:t xml:space="preserve"> </w:t>
      </w:r>
      <w:r>
        <w:rPr>
          <w:rFonts w:ascii="Times New Roman;serif" w:hAnsi="Times New Roman;serif"/>
          <w:b w:val="false"/>
          <w:color w:val="000000"/>
          <w:sz w:val="24"/>
        </w:rPr>
        <w:t>his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her</w:t>
      </w:r>
      <w:r>
        <w:rPr>
          <w:color w:val="000000"/>
        </w:rPr>
        <w:t xml:space="preserve"> </w:t>
      </w:r>
      <w:r>
        <w:rPr>
          <w:rFonts w:ascii="Times New Roman;serif" w:hAnsi="Times New Roman;serif"/>
          <w:b w:val="false"/>
          <w:color w:val="000000"/>
          <w:sz w:val="24"/>
        </w:rPr>
        <w:t>fiduciary</w:t>
      </w:r>
      <w:r>
        <w:rPr>
          <w:color w:val="000000"/>
        </w:rPr>
        <w:t xml:space="preserve"> </w:t>
      </w:r>
      <w:r>
        <w:rPr>
          <w:rFonts w:ascii="Times New Roman;serif" w:hAnsi="Times New Roman;serif"/>
          <w:b w:val="false"/>
          <w:color w:val="000000"/>
          <w:sz w:val="24"/>
        </w:rPr>
        <w:t>duties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member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Board or as an officer of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4"/>
        </w:rPr>
        <w:t>3.    </w:t>
      </w:r>
      <w:r>
        <w:rPr>
          <w:rFonts w:ascii="Times New Roman;serif" w:hAnsi="Times New Roman;serif"/>
          <w:b/>
          <w:color w:val="000000"/>
          <w:sz w:val="24"/>
        </w:rPr>
        <w:t>[[</w:t>
      </w:r>
      <w:r>
        <w:rPr>
          <w:rFonts w:ascii="Times New Roman;serif" w:hAnsi="Times New Roman;serif"/>
          <w:b w:val="false"/>
          <w:color w:val="000000"/>
          <w:sz w:val="24"/>
        </w:rPr>
        <w:t>CASTLE CREEK ONLY</w:t>
      </w:r>
      <w:r>
        <w:rPr>
          <w:rFonts w:ascii="Times New Roman;serif" w:hAnsi="Times New Roman;serif"/>
          <w:b/>
          <w:color w:val="000000"/>
          <w:sz w:val="24"/>
        </w:rPr>
        <w:t>]</w:t>
      </w:r>
      <w:r>
        <w:rPr>
          <w:color w:val="000000"/>
        </w:rPr>
        <w:t xml:space="preserve"> </w:t>
      </w:r>
      <w:r>
        <w:rPr>
          <w:rFonts w:ascii="Times New Roman;serif" w:hAnsi="Times New Roman;serif"/>
          <w:b w:val="false"/>
          <w:i/>
          <w:color w:val="000000"/>
          <w:sz w:val="24"/>
        </w:rPr>
        <w:t>Agreement to Elect Cash Election</w:t>
      </w:r>
      <w:r>
        <w:rPr>
          <w:rFonts w:ascii="Times New Roman;serif" w:hAnsi="Times New Roman;serif"/>
          <w:b w:val="false"/>
          <w:color w:val="000000"/>
          <w:sz w:val="24"/>
        </w:rPr>
        <w:t>. The undersigned agrees that prior to the Election Deadline, the</w:t>
      </w:r>
      <w:r>
        <w:rPr>
          <w:color w:val="000000"/>
        </w:rPr>
        <w:t xml:space="preserve"> </w:t>
      </w:r>
      <w:r>
        <w:rPr>
          <w:rFonts w:ascii="Times New Roman;serif" w:hAnsi="Times New Roman;serif"/>
          <w:b w:val="false"/>
          <w:color w:val="000000"/>
          <w:sz w:val="24"/>
        </w:rPr>
        <w:t>undersigned</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(a) elect, or cause to be elected, a Cash Election on the applicable Election Form for each of</w:t>
      </w:r>
      <w:r>
        <w:rPr>
          <w:color w:val="000000"/>
        </w:rPr>
        <w:t xml:space="preserve"> </w:t>
      </w:r>
      <w:r>
        <w:rPr>
          <w:rFonts w:ascii="Times New Roman;serif" w:hAnsi="Times New Roman;serif"/>
          <w:b w:val="false"/>
          <w:color w:val="000000"/>
          <w:sz w:val="24"/>
        </w:rPr>
        <w:t>the Owned Shares owned beneficially or of record by the undersigned</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record</w:t>
      </w:r>
      <w:r>
        <w:rPr>
          <w:color w:val="000000"/>
        </w:rPr>
        <w:t xml:space="preserve"> </w:t>
      </w:r>
      <w:r>
        <w:rPr>
          <w:rFonts w:ascii="Times New Roman;serif" w:hAnsi="Times New Roman;serif"/>
          <w:b w:val="false"/>
          <w:color w:val="000000"/>
          <w:sz w:val="24"/>
        </w:rPr>
        <w:t>date, and (b) not revoke or withdraw, or cause to be revoked or withdrawn, such Cash Election(s).</w:t>
      </w:r>
      <w:r>
        <w:rPr>
          <w:rFonts w:ascii="Times New Roman;serif" w:hAnsi="Times New Roman;serif"/>
          <w:b/>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4.    </w:t>
      </w:r>
      <w:r>
        <w:rPr>
          <w:rFonts w:ascii="Times New Roman;serif" w:hAnsi="Times New Roman;serif"/>
          <w:b w:val="false"/>
          <w:i/>
          <w:color w:val="000000"/>
          <w:sz w:val="24"/>
        </w:rPr>
        <w:t>Transfer</w:t>
      </w:r>
      <w:r>
        <w:rPr>
          <w:color w:val="000000"/>
        </w:rPr>
        <w:t xml:space="preserve"> </w:t>
      </w:r>
      <w:r>
        <w:rPr>
          <w:rFonts w:ascii="Times New Roman;serif" w:hAnsi="Times New Roman;serif"/>
          <w:b w:val="false"/>
          <w:i/>
          <w:color w:val="000000"/>
          <w:sz w:val="24"/>
        </w:rPr>
        <w:t>of</w:t>
      </w:r>
      <w:r>
        <w:rPr>
          <w:color w:val="000000"/>
        </w:rPr>
        <w:t xml:space="preserve"> </w:t>
      </w:r>
      <w:r>
        <w:rPr>
          <w:rFonts w:ascii="Times New Roman;serif" w:hAnsi="Times New Roman;serif"/>
          <w:b w:val="false"/>
          <w:i/>
          <w:color w:val="000000"/>
          <w:sz w:val="24"/>
        </w:rPr>
        <w:t>Owned</w:t>
      </w:r>
      <w:r>
        <w:rPr>
          <w:color w:val="000000"/>
        </w:rPr>
        <w:t xml:space="preserve"> </w:t>
      </w:r>
      <w:r>
        <w:rPr>
          <w:rFonts w:ascii="Times New Roman;serif" w:hAnsi="Times New Roman;serif"/>
          <w:b w:val="false"/>
          <w:i/>
          <w:color w:val="000000"/>
          <w:sz w:val="24"/>
        </w:rPr>
        <w:t>Shares</w:t>
      </w:r>
      <w:r>
        <w:rPr>
          <w:color w:val="000000"/>
        </w:rPr>
        <w:t xml:space="preserve"> </w:t>
      </w:r>
      <w:r>
        <w:rPr>
          <w:rFonts w:ascii="Times New Roman;serif" w:hAnsi="Times New Roman;serif"/>
          <w:b w:val="false"/>
          <w:i/>
          <w:color w:val="000000"/>
          <w:sz w:val="24"/>
        </w:rPr>
        <w:t>and</w:t>
      </w:r>
      <w:r>
        <w:rPr>
          <w:color w:val="000000"/>
        </w:rPr>
        <w:t xml:space="preserve"> </w:t>
      </w:r>
      <w:r>
        <w:rPr>
          <w:rFonts w:ascii="Times New Roman;serif" w:hAnsi="Times New Roman;serif"/>
          <w:b w:val="false"/>
          <w:i/>
          <w:color w:val="000000"/>
          <w:sz w:val="24"/>
        </w:rPr>
        <w:t>Subject</w:t>
      </w:r>
      <w:r>
        <w:rPr>
          <w:color w:val="000000"/>
        </w:rPr>
        <w:t xml:space="preserve"> </w:t>
      </w:r>
      <w:r>
        <w:rPr>
          <w:rFonts w:ascii="Times New Roman;serif" w:hAnsi="Times New Roman;serif"/>
          <w:b w:val="false"/>
          <w:i/>
          <w:color w:val="000000"/>
          <w:sz w:val="24"/>
        </w:rPr>
        <w:t>Parent</w:t>
      </w:r>
      <w:r>
        <w:rPr>
          <w:color w:val="000000"/>
        </w:rPr>
        <w:t xml:space="preserve"> </w:t>
      </w:r>
      <w:r>
        <w:rPr>
          <w:rFonts w:ascii="Times New Roman;serif" w:hAnsi="Times New Roman;serif"/>
          <w:b w:val="false"/>
          <w:i/>
          <w:color w:val="000000"/>
          <w:sz w:val="24"/>
        </w:rPr>
        <w:t>Common</w:t>
      </w:r>
      <w:r>
        <w:rPr>
          <w:color w:val="000000"/>
        </w:rPr>
        <w:t xml:space="preserve"> </w:t>
      </w:r>
      <w:r>
        <w:rPr>
          <w:rFonts w:ascii="Times New Roman;serif" w:hAnsi="Times New Roman;serif"/>
          <w:b w:val="false"/>
          <w:i/>
          <w:color w:val="000000"/>
          <w:sz w:val="24"/>
        </w:rPr>
        <w:t>Stock</w:t>
      </w:r>
      <w:r>
        <w:rPr>
          <w:rFonts w:ascii="Times New Roman;serif" w:hAnsi="Times New Roman;serif"/>
          <w:b w:val="false"/>
          <w:color w:val="000000"/>
          <w:sz w:val="24"/>
        </w:rPr>
        <w:t>. Prior to the Effective Time, the undersigned agrees that the undersigned will not, without the prior written consent of Parent (which consent shall not be unreasonably withheld, delayed or conditioned) (1) directly or indirectly, sell, hypothecate, gift, bequeath, transfer, assign, pledge (except for the renewals of any existing lines of credit to which any Owned Shares are pledged) or in any way whatsoever otherwise encumber or dispose of (whether for or without consideration, whether voluntarily or involuntarily or by operation of law), or enter into any contract, option, commitment, derivative or other arrangement or understanding with respect to any of the foregoing (each, a “</w:t>
      </w:r>
      <w:r>
        <w:rPr>
          <w:rFonts w:ascii="Times New Roman;serif" w:hAnsi="Times New Roman;serif"/>
          <w:b/>
          <w:color w:val="000000"/>
          <w:sz w:val="24"/>
        </w:rPr>
        <w:t>Transfer</w:t>
      </w:r>
      <w:r>
        <w:rPr>
          <w:color w:val="000000"/>
        </w:rPr>
        <w:t>”</w:t>
      </w:r>
      <w:r>
        <w:rPr>
          <w:rFonts w:ascii="Times New Roman;serif" w:hAnsi="Times New Roman;serif"/>
          <w:b w:val="false"/>
          <w:color w:val="000000"/>
          <w:sz w:val="24"/>
        </w:rPr>
        <w:t>) of, any of the Owned Shares, or (2) take any action or omit to take any action which would prohibit, prevent or preclude the undersigned from performing its obligations under this letter agreement. Parent acknowledges that the undersigned may Transfer any or all of the Owned Shares for estate planning purposes so long as the proposed transferee executes and delivers an agreement that pursuant to which such proposed transferee agrees to comply with the requirements of this letter agreement and the undersigned provides prior written notice to Parent of any such proposed Transfer.</w:t>
      </w:r>
    </w:p>
    <w:p>
      <w:pPr>
        <w:pStyle w:val="TextBody"/>
        <w:bidi w:val="0"/>
        <w:spacing w:lineRule="auto" w:line="288" w:before="0" w:after="240"/>
        <w:ind w:left="0" w:right="0" w:firstLine="720"/>
        <w:jc w:val="both"/>
        <w:rPr/>
      </w:pPr>
      <w:r>
        <w:rPr>
          <w:rFonts w:ascii="Times New Roman;serif" w:hAnsi="Times New Roman;serif"/>
          <w:b w:val="false"/>
          <w:color w:val="000000"/>
          <w:sz w:val="24"/>
        </w:rPr>
        <w:t>5.    </w:t>
      </w:r>
      <w:r>
        <w:rPr>
          <w:rFonts w:ascii="Times New Roman;serif" w:hAnsi="Times New Roman;serif"/>
          <w:b w:val="false"/>
          <w:i/>
          <w:color w:val="000000"/>
          <w:sz w:val="24"/>
        </w:rPr>
        <w:t>Further Assurances</w:t>
      </w:r>
      <w:r>
        <w:rPr>
          <w:rFonts w:ascii="Times New Roman;serif" w:hAnsi="Times New Roman;serif"/>
          <w:b w:val="false"/>
          <w:color w:val="000000"/>
          <w:sz w:val="24"/>
        </w:rPr>
        <w:t>. The undersigned, solely in his, her or its capacity as a stockholder 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take</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reasonable</w:t>
      </w:r>
      <w:r>
        <w:rPr>
          <w:color w:val="000000"/>
        </w:rPr>
        <w:t xml:space="preserve"> </w:t>
      </w:r>
      <w:r>
        <w:rPr>
          <w:rFonts w:ascii="Times New Roman;serif" w:hAnsi="Times New Roman;serif"/>
          <w:b w:val="false"/>
          <w:color w:val="000000"/>
          <w:sz w:val="24"/>
        </w:rPr>
        <w:t>actions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make</w:t>
      </w:r>
      <w:r>
        <w:rPr>
          <w:color w:val="000000"/>
        </w:rPr>
        <w:t xml:space="preserve"> </w:t>
      </w:r>
      <w:r>
        <w:rPr>
          <w:rFonts w:ascii="Times New Roman;serif" w:hAnsi="Times New Roman;serif"/>
          <w:b w:val="false"/>
          <w:color w:val="000000"/>
          <w:sz w:val="24"/>
        </w:rPr>
        <w:t>all reasonable</w:t>
      </w:r>
      <w:r>
        <w:rPr>
          <w:color w:val="000000"/>
        </w:rPr>
        <w:t xml:space="preserve"> </w:t>
      </w:r>
      <w:r>
        <w:rPr>
          <w:rFonts w:ascii="Times New Roman;serif" w:hAnsi="Times New Roman;serif"/>
          <w:b w:val="false"/>
          <w:color w:val="000000"/>
          <w:sz w:val="24"/>
        </w:rPr>
        <w:t>efforts,</w:t>
      </w:r>
      <w:r>
        <w:rPr>
          <w:color w:val="000000"/>
        </w:rPr>
        <w:t xml:space="preserve"> </w:t>
      </w:r>
      <w:r>
        <w:rPr>
          <w:rFonts w:ascii="Times New Roman;serif" w:hAnsi="Times New Roman;serif"/>
          <w:b w:val="false"/>
          <w:color w:val="000000"/>
          <w:sz w:val="24"/>
        </w:rPr>
        <w:t>and will execute and deliver all such further documents, certificates and instruments, in order to consummate the transactions contemplated hereby and by the Merger Agreement, including, without</w:t>
      </w:r>
      <w:r>
        <w:rPr>
          <w:color w:val="000000"/>
        </w:rPr>
        <w:t xml:space="preserve"> </w:t>
      </w:r>
      <w:r>
        <w:rPr>
          <w:rFonts w:ascii="Times New Roman;serif" w:hAnsi="Times New Roman;serif"/>
          <w:b w:val="false"/>
          <w:color w:val="000000"/>
          <w:sz w:val="24"/>
        </w:rPr>
        <w:t>limitation,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undersigned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vote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Owned</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 xml:space="preserve">with </w:t>
      </w:r>
      <w:r>
        <w:rPr>
          <w:rFonts w:ascii="Times New Roman;serif" w:hAnsi="Times New Roman;serif"/>
          <w:b/>
          <w:color w:val="000000"/>
          <w:sz w:val="24"/>
        </w:rPr>
        <w:t>Section 2</w:t>
      </w:r>
      <w:r>
        <w:rPr>
          <w:color w:val="000000"/>
        </w:rPr>
        <w:t xml:space="preserve"> </w:t>
      </w:r>
      <w:r>
        <w:rPr>
          <w:rFonts w:ascii="Times New Roman;serif" w:hAnsi="Times New Roman;serif"/>
          <w:b w:val="false"/>
          <w:color w:val="000000"/>
          <w:sz w:val="24"/>
        </w:rPr>
        <w:t>hereof. The undersigned acknowledges and agrees that in the event that the Company Board submits any of the Company Stockholder Matters to its stockholders without recommendation,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withdraws</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recommendation</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Section 5.9</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 xml:space="preserve">Merger Agreement, all obligations in this agreement, including the agreement of the undersigned to vote the Owned Shares in accordance with the first sentence of </w:t>
      </w:r>
      <w:r>
        <w:rPr>
          <w:rFonts w:ascii="Times New Roman;serif" w:hAnsi="Times New Roman;serif"/>
          <w:b/>
          <w:color w:val="000000"/>
          <w:sz w:val="24"/>
        </w:rPr>
        <w:t>Section 2</w:t>
      </w:r>
      <w:r>
        <w:rPr>
          <w:color w:val="000000"/>
        </w:rPr>
        <w:t xml:space="preserve"> </w:t>
      </w:r>
      <w:r>
        <w:rPr>
          <w:rFonts w:ascii="Times New Roman;serif" w:hAnsi="Times New Roman;serif"/>
          <w:b w:val="false"/>
          <w:color w:val="000000"/>
          <w:sz w:val="24"/>
        </w:rPr>
        <w:t>hereof, shall remain in full force and effect.</w:t>
      </w:r>
    </w:p>
    <w:p>
      <w:pPr>
        <w:pStyle w:val="TextBody"/>
        <w:bidi w:val="0"/>
        <w:spacing w:lineRule="auto" w:line="288" w:before="0" w:after="240"/>
        <w:ind w:left="0" w:right="0" w:firstLine="720"/>
        <w:jc w:val="both"/>
        <w:rPr/>
      </w:pPr>
      <w:r>
        <w:rPr>
          <w:rFonts w:ascii="Times New Roman;serif" w:hAnsi="Times New Roman;serif"/>
          <w:b w:val="false"/>
          <w:color w:val="000000"/>
          <w:sz w:val="24"/>
        </w:rPr>
        <w:t>6.    </w:t>
      </w:r>
      <w:r>
        <w:rPr>
          <w:rFonts w:ascii="Times New Roman;serif" w:hAnsi="Times New Roman;serif"/>
          <w:b w:val="false"/>
          <w:i/>
          <w:color w:val="000000"/>
          <w:sz w:val="24"/>
        </w:rPr>
        <w:t>No</w:t>
      </w:r>
      <w:r>
        <w:rPr>
          <w:color w:val="000000"/>
        </w:rPr>
        <w:t xml:space="preserve"> </w:t>
      </w:r>
      <w:r>
        <w:rPr>
          <w:rFonts w:ascii="Times New Roman;serif" w:hAnsi="Times New Roman;serif"/>
          <w:b w:val="false"/>
          <w:i/>
          <w:color w:val="000000"/>
          <w:sz w:val="24"/>
        </w:rPr>
        <w:t>Solicitation</w:t>
      </w:r>
      <w:r>
        <w:rPr>
          <w:rFonts w:ascii="Times New Roman;serif" w:hAnsi="Times New Roman;serif"/>
          <w:b w:val="false"/>
          <w:color w:val="000000"/>
          <w:sz w:val="24"/>
        </w:rPr>
        <w:t>. The</w:t>
      </w:r>
      <w:r>
        <w:rPr>
          <w:color w:val="000000"/>
        </w:rPr>
        <w:t xml:space="preserve"> </w:t>
      </w:r>
      <w:r>
        <w:rPr>
          <w:rFonts w:ascii="Times New Roman;serif" w:hAnsi="Times New Roman;serif"/>
          <w:b w:val="false"/>
          <w:color w:val="000000"/>
          <w:sz w:val="24"/>
        </w:rPr>
        <w:t>undersigned,</w:t>
      </w:r>
      <w:r>
        <w:rPr>
          <w:color w:val="000000"/>
        </w:rPr>
        <w:t xml:space="preserve"> </w:t>
      </w:r>
      <w:r>
        <w:rPr>
          <w:rFonts w:ascii="Times New Roman;serif" w:hAnsi="Times New Roman;serif"/>
          <w:b w:val="false"/>
          <w:color w:val="000000"/>
          <w:sz w:val="24"/>
        </w:rPr>
        <w:t>solely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his,</w:t>
      </w:r>
      <w:r>
        <w:rPr>
          <w:color w:val="000000"/>
        </w:rPr>
        <w:t xml:space="preserve"> </w:t>
      </w:r>
      <w:r>
        <w:rPr>
          <w:rFonts w:ascii="Times New Roman;serif" w:hAnsi="Times New Roman;serif"/>
          <w:b w:val="false"/>
          <w:color w:val="000000"/>
          <w:sz w:val="24"/>
        </w:rPr>
        <w:t>her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capacity</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stockholder of the Company, agrees that the undersigned shall not, and shall direct the undersigned’s, agents and Representatives (including, without limitation, any investment banker, attorney or accountant retained by the undersigned) not to, knowingly</w:t>
      </w:r>
      <w:r>
        <w:rPr>
          <w:color w:val="000000"/>
        </w:rPr>
        <w:t xml:space="preserve"> </w:t>
      </w:r>
      <w:r>
        <w:rPr>
          <w:rFonts w:ascii="Times New Roman;serif" w:hAnsi="Times New Roman;serif"/>
          <w:b w:val="false"/>
          <w:color w:val="000000"/>
          <w:sz w:val="24"/>
        </w:rPr>
        <w:t>initiate, maintain, solicit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encourage, directly or indirectly, any inquiries 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making of any Acquisition Proposal or</w:t>
      </w:r>
      <w:r>
        <w:rPr>
          <w:color w:val="000000"/>
        </w:rPr>
        <w:t xml:space="preserve"> </w:t>
      </w:r>
      <w:r>
        <w:rPr>
          <w:rFonts w:ascii="Times New Roman;serif" w:hAnsi="Times New Roman;serif"/>
          <w:b w:val="false"/>
          <w:color w:val="000000"/>
          <w:sz w:val="24"/>
        </w:rPr>
        <w:t>engage</w:t>
      </w:r>
      <w:r>
        <w:rPr>
          <w:color w:val="000000"/>
        </w:rPr>
        <w:t xml:space="preserve"> </w:t>
      </w:r>
      <w:r>
        <w:rPr>
          <w:rFonts w:ascii="Times New Roman;serif" w:hAnsi="Times New Roman;serif"/>
          <w:b w:val="false"/>
          <w:color w:val="000000"/>
          <w:sz w:val="24"/>
        </w:rPr>
        <w:t xml:space="preserve">in any negotiations concerning, or provide any confidential information or data to, or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629920"/>
                <wp:effectExtent l="0" t="0" r="0" b="0"/>
                <wp:wrapNone/>
                <wp:docPr id="91" name="Frame9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58" w:type="dxa"/>
                              <w:jc w:val="left"/>
                              <w:tblInd w:w="0" w:type="dxa"/>
                              <w:tblLayout w:type="fixed"/>
                              <w:tblCellMar>
                                <w:top w:w="28" w:type="dxa"/>
                                <w:left w:w="28" w:type="dxa"/>
                                <w:bottom w:w="28" w:type="dxa"/>
                                <w:right w:w="28" w:type="dxa"/>
                              </w:tblCellMar>
                            </w:tblPr>
                            <w:tblGrid>
                              <w:gridCol w:w="124"/>
                              <w:gridCol w:w="109"/>
                              <w:gridCol w:w="109"/>
                              <w:gridCol w:w="614"/>
                              <w:gridCol w:w="614"/>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A-2</w:t>
                                  </w:r>
                                  <w:r>
                                    <w:rPr>
                                      <w:color w:val="000000"/>
                                    </w:rPr>
                                    <w:t xml:space="preserve"> – </w:t>
                                  </w:r>
                                  <w:r>
                                    <w:rPr>
                                      <w:rFonts w:ascii="Times New Roman;serif" w:hAnsi="Times New Roman;serif"/>
                                      <w:b w:val="false"/>
                                      <w:color w:val="000000"/>
                                      <w:sz w:val="20"/>
                                    </w:rPr>
                                    <w:t>Page 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58" w:type="dxa"/>
                        <w:jc w:val="left"/>
                        <w:tblInd w:w="0" w:type="dxa"/>
                        <w:tblLayout w:type="fixed"/>
                        <w:tblCellMar>
                          <w:top w:w="28" w:type="dxa"/>
                          <w:left w:w="28" w:type="dxa"/>
                          <w:bottom w:w="28" w:type="dxa"/>
                          <w:right w:w="28" w:type="dxa"/>
                        </w:tblCellMar>
                      </w:tblPr>
                      <w:tblGrid>
                        <w:gridCol w:w="124"/>
                        <w:gridCol w:w="109"/>
                        <w:gridCol w:w="109"/>
                        <w:gridCol w:w="614"/>
                        <w:gridCol w:w="614"/>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A-2</w:t>
                            </w:r>
                            <w:r>
                              <w:rPr>
                                <w:color w:val="000000"/>
                              </w:rPr>
                              <w:t xml:space="preserve"> – </w:t>
                            </w:r>
                            <w:r>
                              <w:rPr>
                                <w:rFonts w:ascii="Times New Roman;serif" w:hAnsi="Times New Roman;serif"/>
                                <w:b w:val="false"/>
                                <w:color w:val="000000"/>
                                <w:sz w:val="20"/>
                              </w:rPr>
                              <w:t>Page 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have any discussions with, any person</w:t>
      </w:r>
      <w:r>
        <w:rPr>
          <w:color w:val="000000"/>
        </w:rPr>
        <w:t xml:space="preserve"> </w:t>
      </w:r>
      <w:r>
        <w:rPr>
          <w:rFonts w:ascii="Times New Roman;serif" w:hAnsi="Times New Roman;serif"/>
          <w:b w:val="false"/>
          <w:color w:val="000000"/>
          <w:sz w:val="24"/>
        </w:rPr>
        <w:t>relating</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Acquisition</w:t>
      </w:r>
      <w:r>
        <w:rPr>
          <w:color w:val="000000"/>
        </w:rPr>
        <w:t xml:space="preserve"> </w:t>
      </w:r>
      <w:r>
        <w:rPr>
          <w:rFonts w:ascii="Times New Roman;serif" w:hAnsi="Times New Roman;serif"/>
          <w:b w:val="false"/>
          <w:color w:val="000000"/>
          <w:sz w:val="24"/>
        </w:rPr>
        <w:t>Proposal,</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knowingly</w:t>
      </w:r>
      <w:r>
        <w:rPr>
          <w:color w:val="000000"/>
        </w:rPr>
        <w:t xml:space="preserve"> </w:t>
      </w:r>
      <w:r>
        <w:rPr>
          <w:rFonts w:ascii="Times New Roman;serif" w:hAnsi="Times New Roman;serif"/>
          <w:b w:val="false"/>
          <w:color w:val="000000"/>
          <w:sz w:val="24"/>
        </w:rPr>
        <w:t>facilitate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effort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attempt to make or implement an Acquisition Proposal.</w:t>
      </w:r>
    </w:p>
    <w:p>
      <w:pPr>
        <w:pStyle w:val="TextBody"/>
        <w:bidi w:val="0"/>
        <w:spacing w:lineRule="auto" w:line="288" w:before="0" w:after="240"/>
        <w:ind w:left="0" w:right="0" w:firstLine="720"/>
        <w:jc w:val="both"/>
        <w:rPr/>
      </w:pPr>
      <w:r>
        <w:rPr>
          <w:rFonts w:ascii="Times New Roman;serif" w:hAnsi="Times New Roman;serif"/>
          <w:b w:val="false"/>
          <w:color w:val="000000"/>
          <w:sz w:val="24"/>
        </w:rPr>
        <w:t>7.    </w:t>
      </w:r>
      <w:r>
        <w:rPr>
          <w:rFonts w:ascii="Times New Roman;serif" w:hAnsi="Times New Roman;serif"/>
          <w:b w:val="false"/>
          <w:i/>
          <w:color w:val="000000"/>
          <w:sz w:val="24"/>
        </w:rPr>
        <w:t>Waiver of Certain Rights</w:t>
      </w:r>
      <w:r>
        <w:rPr>
          <w:color w:val="000000"/>
        </w:rPr>
        <w:t xml:space="preserve"> </w:t>
      </w:r>
      <w:r>
        <w:rPr>
          <w:rFonts w:ascii="Times New Roman;serif" w:hAnsi="Times New Roman;serif"/>
          <w:b w:val="false"/>
          <w:i/>
          <w:color w:val="000000"/>
          <w:sz w:val="24"/>
        </w:rPr>
        <w:t>and Claims</w:t>
      </w:r>
      <w:r>
        <w:rPr>
          <w:rFonts w:ascii="Times New Roman;serif" w:hAnsi="Times New Roman;serif"/>
          <w:b w:val="false"/>
          <w:color w:val="000000"/>
          <w:sz w:val="24"/>
        </w:rPr>
        <w:t>. To the</w:t>
      </w:r>
      <w:r>
        <w:rPr>
          <w:color w:val="000000"/>
        </w:rPr>
        <w:t xml:space="preserve"> </w:t>
      </w:r>
      <w:r>
        <w:rPr>
          <w:rFonts w:ascii="Times New Roman;serif" w:hAnsi="Times New Roman;serif"/>
          <w:b w:val="false"/>
          <w:color w:val="000000"/>
          <w:sz w:val="24"/>
        </w:rPr>
        <w:t>extent applicable, effective</w:t>
      </w:r>
      <w:r>
        <w:rPr>
          <w:color w:val="000000"/>
        </w:rPr>
        <w:t xml:space="preserve"> </w:t>
      </w:r>
      <w:r>
        <w:rPr>
          <w:rFonts w:ascii="Times New Roman;serif" w:hAnsi="Times New Roman;serif"/>
          <w:b w:val="false"/>
          <w:color w:val="000000"/>
          <w:sz w:val="24"/>
        </w:rPr>
        <w:t>as of</w:t>
      </w:r>
      <w:r>
        <w:rPr>
          <w:color w:val="000000"/>
        </w:rPr>
        <w:t xml:space="preserve"> </w:t>
      </w:r>
      <w:r>
        <w:rPr>
          <w:rFonts w:ascii="Times New Roman;serif" w:hAnsi="Times New Roman;serif"/>
          <w:b w:val="false"/>
          <w:color w:val="000000"/>
          <w:sz w:val="24"/>
        </w:rPr>
        <w:t>the Effective Time, the undersigned irrevocably agrees to waive and does hereby waive</w:t>
      </w:r>
      <w:r>
        <w:rPr>
          <w:color w:val="000000"/>
        </w:rPr>
        <w:t xml:space="preserve"> </w:t>
      </w:r>
      <w:r>
        <w:rPr>
          <w:rFonts w:ascii="Times New Roman;serif" w:hAnsi="Times New Roman;serif"/>
          <w:b w:val="false"/>
          <w:color w:val="000000"/>
          <w:sz w:val="24"/>
        </w:rPr>
        <w:t>(1) any and all</w:t>
      </w:r>
      <w:r>
        <w:rPr>
          <w:color w:val="000000"/>
        </w:rPr>
        <w:t xml:space="preserve"> </w:t>
      </w:r>
      <w:r>
        <w:rPr>
          <w:rFonts w:ascii="Times New Roman;serif" w:hAnsi="Times New Roman;serif"/>
          <w:b w:val="false"/>
          <w:color w:val="000000"/>
          <w:sz w:val="24"/>
        </w:rPr>
        <w:t>rights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undersigned</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entitled</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stockholder agreement, as applicable; (2) any and all claims (whether at law, in equity, through arbitration or otherwise)</w:t>
      </w:r>
      <w:r>
        <w:rPr>
          <w:color w:val="000000"/>
        </w:rPr>
        <w:t xml:space="preserve"> </w:t>
      </w:r>
      <w:r>
        <w:rPr>
          <w:rFonts w:ascii="Times New Roman;serif" w:hAnsi="Times New Roman;serif"/>
          <w:b w:val="false"/>
          <w:color w:val="000000"/>
          <w:sz w:val="24"/>
        </w:rPr>
        <w:t>against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Parent,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Surviving</w:t>
      </w:r>
      <w:r>
        <w:rPr>
          <w:color w:val="000000"/>
        </w:rPr>
        <w:t xml:space="preserve"> </w:t>
      </w:r>
      <w:r>
        <w:rPr>
          <w:rFonts w:ascii="Times New Roman;serif" w:hAnsi="Times New Roman;serif"/>
          <w:b w:val="false"/>
          <w:color w:val="000000"/>
          <w:sz w:val="24"/>
        </w:rPr>
        <w:t>Corporation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their</w:t>
      </w:r>
      <w:r>
        <w:rPr>
          <w:color w:val="000000"/>
        </w:rPr>
        <w:t xml:space="preserve"> </w:t>
      </w:r>
      <w:r>
        <w:rPr>
          <w:rFonts w:ascii="Times New Roman;serif" w:hAnsi="Times New Roman;serif"/>
          <w:b w:val="false"/>
          <w:color w:val="000000"/>
          <w:sz w:val="24"/>
        </w:rPr>
        <w:t>respective</w:t>
      </w:r>
      <w:r>
        <w:rPr>
          <w:color w:val="000000"/>
        </w:rPr>
        <w:t xml:space="preserve"> </w:t>
      </w:r>
      <w:r>
        <w:rPr>
          <w:rFonts w:ascii="Times New Roman;serif" w:hAnsi="Times New Roman;serif"/>
          <w:b w:val="false"/>
          <w:color w:val="000000"/>
          <w:sz w:val="24"/>
        </w:rPr>
        <w:t>Affiliates and each of their respective officers, employees and directors to the extent relating to, in connection with or arising from any Company stockholder agreement, as applicable; and (3) any and</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claims</w:t>
      </w:r>
      <w:r>
        <w:rPr>
          <w:color w:val="000000"/>
        </w:rPr>
        <w:t xml:space="preserve"> </w:t>
      </w:r>
      <w:r>
        <w:rPr>
          <w:rFonts w:ascii="Times New Roman;serif" w:hAnsi="Times New Roman;serif"/>
          <w:b w:val="false"/>
          <w:color w:val="000000"/>
          <w:sz w:val="24"/>
        </w:rPr>
        <w:t>arising</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result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undersigned’s</w:t>
      </w:r>
      <w:r>
        <w:rPr>
          <w:color w:val="000000"/>
        </w:rPr>
        <w:t xml:space="preserve"> </w:t>
      </w:r>
      <w:r>
        <w:rPr>
          <w:rFonts w:ascii="Times New Roman;serif" w:hAnsi="Times New Roman;serif"/>
          <w:b w:val="false"/>
          <w:color w:val="000000"/>
          <w:sz w:val="24"/>
        </w:rPr>
        <w:t>ownership of the Owned Shares (whether at law, in equity, through arbitration or otherwise) against the 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entities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Affiliates</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their</w:t>
      </w:r>
      <w:r>
        <w:rPr>
          <w:color w:val="000000"/>
        </w:rPr>
        <w:t xml:space="preserve"> </w:t>
      </w:r>
      <w:r>
        <w:rPr>
          <w:rFonts w:ascii="Times New Roman;serif" w:hAnsi="Times New Roman;serif"/>
          <w:b w:val="false"/>
          <w:color w:val="000000"/>
          <w:sz w:val="24"/>
        </w:rPr>
        <w:t>respective officers, employees and directors (and against Parent and the Surviving Entity and their respective Affiliates, as applicable, each as successors to the Company or any entity that is any Affiliate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limitation</w:t>
      </w:r>
      <w:r>
        <w:rPr>
          <w:color w:val="000000"/>
        </w:rPr>
        <w:t xml:space="preserve"> </w:t>
      </w:r>
      <w:r>
        <w:rPr>
          <w:rFonts w:ascii="Times New Roman;serif" w:hAnsi="Times New Roman;serif"/>
          <w:b w:val="false"/>
          <w:color w:val="000000"/>
          <w:sz w:val="24"/>
        </w:rPr>
        <w:t>claims</w:t>
      </w:r>
      <w:r>
        <w:rPr>
          <w:color w:val="000000"/>
        </w:rPr>
        <w:t xml:space="preserve"> </w:t>
      </w:r>
      <w:r>
        <w:rPr>
          <w:rFonts w:ascii="Times New Roman;serif" w:hAnsi="Times New Roman;serif"/>
          <w:b w:val="false"/>
          <w:color w:val="000000"/>
          <w:sz w:val="24"/>
        </w:rPr>
        <w:t>relating to,</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connection</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arising</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due</w:t>
      </w:r>
      <w:r>
        <w:rPr>
          <w:color w:val="000000"/>
        </w:rPr>
        <w:t xml:space="preserve"> </w:t>
      </w:r>
      <w:r>
        <w:rPr>
          <w:rFonts w:ascii="Times New Roman;serif" w:hAnsi="Times New Roman;serif"/>
          <w:b w:val="false"/>
          <w:color w:val="000000"/>
          <w:sz w:val="24"/>
        </w:rPr>
        <w:t>authorization and execution and fairness (to the undersigned or otherwise) of the Merger Agreement or the Merger and the</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transactions contemplated by 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Agreement, other</w:t>
      </w:r>
      <w:r>
        <w:rPr>
          <w:color w:val="000000"/>
        </w:rPr>
        <w:t xml:space="preserve"> </w:t>
      </w:r>
      <w:r>
        <w:rPr>
          <w:rFonts w:ascii="Times New Roman;serif" w:hAnsi="Times New Roman;serif"/>
          <w:b w:val="false"/>
          <w:color w:val="000000"/>
          <w:sz w:val="24"/>
        </w:rPr>
        <w:t>than the right to receive dividends declared prior to the Effective Time and the consideration provided for in the Merger Agreement upon consummation of the Merger. To avoid doubt, the waiver contained in this Section 6 shall be absolute and perpetual effective as of the Effective Time unless and until such time as this agreement is terminated pursuant to Section 10 below.</w:t>
      </w:r>
    </w:p>
    <w:p>
      <w:pPr>
        <w:pStyle w:val="TextBody"/>
        <w:bidi w:val="0"/>
        <w:spacing w:lineRule="auto" w:line="288" w:before="0" w:after="240"/>
        <w:ind w:left="0" w:right="0" w:firstLine="720"/>
        <w:jc w:val="both"/>
        <w:rPr/>
      </w:pPr>
      <w:r>
        <w:rPr>
          <w:rFonts w:ascii="Times New Roman;serif" w:hAnsi="Times New Roman;serif"/>
          <w:b w:val="false"/>
          <w:color w:val="000000"/>
          <w:sz w:val="24"/>
        </w:rPr>
        <w:t>8.    </w:t>
      </w:r>
      <w:r>
        <w:rPr>
          <w:rFonts w:ascii="Times New Roman;serif" w:hAnsi="Times New Roman;serif"/>
          <w:b w:val="false"/>
          <w:i/>
          <w:color w:val="000000"/>
          <w:sz w:val="24"/>
        </w:rPr>
        <w:t>No</w:t>
      </w:r>
      <w:r>
        <w:rPr>
          <w:color w:val="000000"/>
        </w:rPr>
        <w:t xml:space="preserve"> </w:t>
      </w:r>
      <w:r>
        <w:rPr>
          <w:rFonts w:ascii="Times New Roman;serif" w:hAnsi="Times New Roman;serif"/>
          <w:b w:val="false"/>
          <w:i/>
          <w:color w:val="000000"/>
          <w:sz w:val="24"/>
        </w:rPr>
        <w:t>Economic</w:t>
      </w:r>
      <w:r>
        <w:rPr>
          <w:color w:val="000000"/>
        </w:rPr>
        <w:t xml:space="preserve"> </w:t>
      </w:r>
      <w:r>
        <w:rPr>
          <w:rFonts w:ascii="Times New Roman;serif" w:hAnsi="Times New Roman;serif"/>
          <w:b w:val="false"/>
          <w:i/>
          <w:color w:val="000000"/>
          <w:sz w:val="24"/>
        </w:rPr>
        <w:t>Benefit</w:t>
      </w:r>
      <w:r>
        <w:rPr>
          <w:rFonts w:ascii="Times New Roman;serif" w:hAnsi="Times New Roman;serif"/>
          <w:b w:val="false"/>
          <w:color w:val="000000"/>
          <w:sz w:val="24"/>
        </w:rPr>
        <w:t>. Nothing</w:t>
      </w:r>
      <w:r>
        <w:rPr>
          <w:color w:val="000000"/>
        </w:rPr>
        <w:t xml:space="preserve"> </w:t>
      </w:r>
      <w:r>
        <w:rPr>
          <w:rFonts w:ascii="Times New Roman;serif" w:hAnsi="Times New Roman;serif"/>
          <w:b w:val="false"/>
          <w:color w:val="000000"/>
          <w:sz w:val="24"/>
        </w:rPr>
        <w:t>contained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deemed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vest in Parent any direct or indirect ownership or incidence of ownership of or with respect to any of the Owned Shares. All rights, ownership and economic benefits of and relating to the Owned Shares shall remain and belong to the applicable stockholder, and Parent shall have no power or authority to direct any stockholder in the voting of any of the Owned Shares or the performance by any stockholder of its duties or responsibilities as a stockholder of the Company, except as otherwise provided herein. For the avoidance of doubt, this is a voting and support agreement only, and is not to be interpreted as a written consent to the Merger or as granting Parent a proxy to vote the Owned Shares subject to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9.    </w:t>
      </w:r>
      <w:r>
        <w:rPr>
          <w:rFonts w:ascii="Times New Roman;serif" w:hAnsi="Times New Roman;serif"/>
          <w:b w:val="false"/>
          <w:i/>
          <w:color w:val="000000"/>
          <w:sz w:val="24"/>
        </w:rPr>
        <w:t>Directors’</w:t>
      </w:r>
      <w:r>
        <w:rPr>
          <w:color w:val="000000"/>
        </w:rPr>
        <w:t xml:space="preserve"> </w:t>
      </w:r>
      <w:r>
        <w:rPr>
          <w:rFonts w:ascii="Times New Roman;serif" w:hAnsi="Times New Roman;serif"/>
          <w:b w:val="false"/>
          <w:i/>
          <w:color w:val="000000"/>
          <w:sz w:val="24"/>
        </w:rPr>
        <w:t>Duties</w:t>
      </w:r>
      <w:r>
        <w:rPr>
          <w:rFonts w:ascii="Times New Roman;serif" w:hAnsi="Times New Roman;serif"/>
          <w:b w:val="false"/>
          <w:color w:val="000000"/>
          <w:sz w:val="24"/>
        </w:rPr>
        <w:t>. The parties</w:t>
      </w:r>
      <w:r>
        <w:rPr>
          <w:color w:val="000000"/>
        </w:rPr>
        <w:t xml:space="preserve"> </w:t>
      </w:r>
      <w:r>
        <w:rPr>
          <w:rFonts w:ascii="Times New Roman;serif" w:hAnsi="Times New Roman;serif"/>
          <w:b w:val="false"/>
          <w:color w:val="000000"/>
          <w:sz w:val="24"/>
        </w:rPr>
        <w:t>hereto acknowledge</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stockholder</w:t>
      </w:r>
      <w:r>
        <w:rPr>
          <w:color w:val="000000"/>
        </w:rPr>
        <w:t xml:space="preserve"> </w:t>
      </w:r>
      <w:r>
        <w:rPr>
          <w:rFonts w:ascii="Times New Roman;serif" w:hAnsi="Times New Roman;serif"/>
          <w:b w:val="false"/>
          <w:color w:val="000000"/>
          <w:sz w:val="24"/>
        </w:rPr>
        <w:t>is entering into this agreement solely in his or her or its capacity as a stockholder of the Company and, notwithstanding anything to the contrary in this agreement, nothing in this agreement is intended or shall be construed to require any stockholder, in his or her capacity as a director and/or officer of the Company and/or First State Bank (the “</w:t>
      </w:r>
      <w:r>
        <w:rPr>
          <w:rFonts w:ascii="Times New Roman;serif" w:hAnsi="Times New Roman;serif"/>
          <w:b/>
          <w:color w:val="000000"/>
          <w:sz w:val="24"/>
        </w:rPr>
        <w:t>Bank</w:t>
      </w:r>
      <w:r>
        <w:rPr>
          <w:color w:val="000000"/>
        </w:rPr>
        <w:t>”</w:t>
      </w:r>
      <w:r>
        <w:rPr>
          <w:rFonts w:ascii="Times New Roman;serif" w:hAnsi="Times New Roman;serif"/>
          <w:b w:val="false"/>
          <w:color w:val="000000"/>
          <w:sz w:val="24"/>
        </w:rPr>
        <w:t>) as applicable, to act or fail to act in accordance with</w:t>
      </w:r>
      <w:r>
        <w:rPr>
          <w:color w:val="000000"/>
        </w:rPr>
        <w:t xml:space="preserve"> </w:t>
      </w:r>
      <w:r>
        <w:rPr>
          <w:rFonts w:ascii="Times New Roman;serif" w:hAnsi="Times New Roman;serif"/>
          <w:b w:val="false"/>
          <w:color w:val="000000"/>
          <w:sz w:val="24"/>
        </w:rPr>
        <w:t>his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her</w:t>
      </w:r>
      <w:r>
        <w:rPr>
          <w:color w:val="000000"/>
        </w:rPr>
        <w:t xml:space="preserve"> </w:t>
      </w:r>
      <w:r>
        <w:rPr>
          <w:rFonts w:ascii="Times New Roman;serif" w:hAnsi="Times New Roman;serif"/>
          <w:b w:val="false"/>
          <w:color w:val="000000"/>
          <w:sz w:val="24"/>
        </w:rPr>
        <w:t>fiduciary</w:t>
      </w:r>
      <w:r>
        <w:rPr>
          <w:color w:val="000000"/>
        </w:rPr>
        <w:t xml:space="preserve"> </w:t>
      </w:r>
      <w:r>
        <w:rPr>
          <w:rFonts w:ascii="Times New Roman;serif" w:hAnsi="Times New Roman;serif"/>
          <w:b w:val="false"/>
          <w:color w:val="000000"/>
          <w:sz w:val="24"/>
        </w:rPr>
        <w:t>duties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director</w:t>
      </w:r>
      <w:r>
        <w:rPr>
          <w:color w:val="000000"/>
        </w:rPr>
        <w:t xml:space="preserve"> </w:t>
      </w:r>
      <w:r>
        <w:rPr>
          <w:rFonts w:ascii="Times New Roman;serif" w:hAnsi="Times New Roman;serif"/>
          <w:b w:val="false"/>
          <w:color w:val="000000"/>
          <w:sz w:val="24"/>
        </w:rPr>
        <w:t>and/or</w:t>
      </w:r>
      <w:r>
        <w:rPr>
          <w:color w:val="000000"/>
        </w:rPr>
        <w:t xml:space="preserve"> </w:t>
      </w:r>
      <w:r>
        <w:rPr>
          <w:rFonts w:ascii="Times New Roman;serif" w:hAnsi="Times New Roman;serif"/>
          <w:b w:val="false"/>
          <w:color w:val="000000"/>
          <w:sz w:val="24"/>
        </w:rPr>
        <w:t>officer</w:t>
      </w:r>
      <w:r>
        <w:rPr>
          <w:color w:val="000000"/>
        </w:rPr>
        <w:t xml:space="preserve"> </w:t>
      </w:r>
      <w:r>
        <w:rPr>
          <w:rFonts w:ascii="Times New Roman;serif" w:hAnsi="Times New Roman;serif"/>
          <w:b w:val="false"/>
          <w:color w:val="000000"/>
          <w:sz w:val="24"/>
        </w:rPr>
        <w:t>capacity. Furthermore,</w:t>
      </w:r>
      <w:r>
        <w:rPr>
          <w:color w:val="000000"/>
        </w:rPr>
        <w:t xml:space="preserve"> </w:t>
      </w:r>
      <w:r>
        <w:rPr>
          <w:rFonts w:ascii="Times New Roman;serif" w:hAnsi="Times New Roman;serif"/>
          <w:b w:val="false"/>
          <w:color w:val="000000"/>
          <w:sz w:val="24"/>
        </w:rPr>
        <w:t>stockholder does not make any agreement or understanding herein in his or her capacity as a director and/or officer of the Company and/or the Bank. For the avoidance of doubt, nothing in this Section shall in any way limit, modify or abrogate any of the obligations of the stockholder hereunder to vote the shares owned by him or her in accordance with the terms of the agreement and not to transfer any shares except as permitted by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629920"/>
                <wp:effectExtent l="0" t="0" r="0" b="0"/>
                <wp:wrapNone/>
                <wp:docPr id="92" name="Frame9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58" w:type="dxa"/>
                              <w:jc w:val="left"/>
                              <w:tblInd w:w="0" w:type="dxa"/>
                              <w:tblLayout w:type="fixed"/>
                              <w:tblCellMar>
                                <w:top w:w="28" w:type="dxa"/>
                                <w:left w:w="28" w:type="dxa"/>
                                <w:bottom w:w="28" w:type="dxa"/>
                                <w:right w:w="28" w:type="dxa"/>
                              </w:tblCellMar>
                            </w:tblPr>
                            <w:tblGrid>
                              <w:gridCol w:w="124"/>
                              <w:gridCol w:w="109"/>
                              <w:gridCol w:w="109"/>
                              <w:gridCol w:w="614"/>
                              <w:gridCol w:w="614"/>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A-2</w:t>
                                  </w:r>
                                  <w:r>
                                    <w:rPr>
                                      <w:color w:val="000000"/>
                                    </w:rPr>
                                    <w:t xml:space="preserve"> – </w:t>
                                  </w:r>
                                  <w:r>
                                    <w:rPr>
                                      <w:rFonts w:ascii="Times New Roman;serif" w:hAnsi="Times New Roman;serif"/>
                                      <w:b w:val="false"/>
                                      <w:color w:val="000000"/>
                                      <w:sz w:val="20"/>
                                    </w:rPr>
                                    <w:t>Page 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58" w:type="dxa"/>
                        <w:jc w:val="left"/>
                        <w:tblInd w:w="0" w:type="dxa"/>
                        <w:tblLayout w:type="fixed"/>
                        <w:tblCellMar>
                          <w:top w:w="28" w:type="dxa"/>
                          <w:left w:w="28" w:type="dxa"/>
                          <w:bottom w:w="28" w:type="dxa"/>
                          <w:right w:w="28" w:type="dxa"/>
                        </w:tblCellMar>
                      </w:tblPr>
                      <w:tblGrid>
                        <w:gridCol w:w="124"/>
                        <w:gridCol w:w="109"/>
                        <w:gridCol w:w="109"/>
                        <w:gridCol w:w="614"/>
                        <w:gridCol w:w="614"/>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A-2</w:t>
                            </w:r>
                            <w:r>
                              <w:rPr>
                                <w:color w:val="000000"/>
                              </w:rPr>
                              <w:t xml:space="preserve"> – </w:t>
                            </w:r>
                            <w:r>
                              <w:rPr>
                                <w:rFonts w:ascii="Times New Roman;serif" w:hAnsi="Times New Roman;serif"/>
                                <w:b w:val="false"/>
                                <w:color w:val="000000"/>
                                <w:sz w:val="20"/>
                              </w:rPr>
                              <w:t>Page 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10.    </w:t>
      </w:r>
      <w:r>
        <w:rPr>
          <w:rFonts w:ascii="Times New Roman;serif" w:hAnsi="Times New Roman;serif"/>
          <w:b w:val="false"/>
          <w:i/>
          <w:color w:val="000000"/>
          <w:sz w:val="24"/>
        </w:rPr>
        <w:t>Specific</w:t>
      </w:r>
      <w:r>
        <w:rPr>
          <w:color w:val="000000"/>
        </w:rPr>
        <w:t xml:space="preserve"> </w:t>
      </w:r>
      <w:r>
        <w:rPr>
          <w:rFonts w:ascii="Times New Roman;serif" w:hAnsi="Times New Roman;serif"/>
          <w:b w:val="false"/>
          <w:i/>
          <w:color w:val="000000"/>
          <w:sz w:val="24"/>
        </w:rPr>
        <w:t>Performance</w:t>
      </w:r>
      <w:r>
        <w:rPr>
          <w:rFonts w:ascii="Times New Roman;serif" w:hAnsi="Times New Roman;serif"/>
          <w:b w:val="false"/>
          <w:color w:val="000000"/>
          <w:sz w:val="24"/>
        </w:rPr>
        <w:t>. The</w:t>
      </w:r>
      <w:r>
        <w:rPr>
          <w:color w:val="000000"/>
        </w:rPr>
        <w:t xml:space="preserve"> </w:t>
      </w:r>
      <w:r>
        <w:rPr>
          <w:rFonts w:ascii="Times New Roman;serif" w:hAnsi="Times New Roman;serif"/>
          <w:b w:val="false"/>
          <w:color w:val="000000"/>
          <w:sz w:val="24"/>
        </w:rPr>
        <w:t>undersigned agrees</w:t>
      </w:r>
      <w:r>
        <w:rPr>
          <w:color w:val="000000"/>
        </w:rPr>
        <w:t xml:space="preserve"> </w:t>
      </w:r>
      <w:r>
        <w:rPr>
          <w:rFonts w:ascii="Times New Roman;serif" w:hAnsi="Times New Roman;serif"/>
          <w:b w:val="false"/>
          <w:color w:val="000000"/>
          <w:sz w:val="24"/>
        </w:rPr>
        <w:t>that irreparable</w:t>
      </w:r>
      <w:r>
        <w:rPr>
          <w:color w:val="000000"/>
        </w:rPr>
        <w:t xml:space="preserve"> </w:t>
      </w:r>
      <w:r>
        <w:rPr>
          <w:rFonts w:ascii="Times New Roman;serif" w:hAnsi="Times New Roman;serif"/>
          <w:b w:val="false"/>
          <w:color w:val="000000"/>
          <w:sz w:val="24"/>
        </w:rPr>
        <w:t>damage</w:t>
      </w:r>
      <w:r>
        <w:rPr>
          <w:color w:val="000000"/>
        </w:rPr>
        <w:t xml:space="preserve"> </w:t>
      </w:r>
      <w:r>
        <w:rPr>
          <w:rFonts w:ascii="Times New Roman;serif" w:hAnsi="Times New Roman;serif"/>
          <w:b w:val="false"/>
          <w:color w:val="000000"/>
          <w:sz w:val="24"/>
        </w:rPr>
        <w:t>would</w:t>
      </w:r>
      <w:r>
        <w:rPr>
          <w:color w:val="000000"/>
        </w:rPr>
        <w:t xml:space="preserve"> </w:t>
      </w:r>
      <w:r>
        <w:rPr>
          <w:rFonts w:ascii="Times New Roman;serif" w:hAnsi="Times New Roman;serif"/>
          <w:b w:val="false"/>
          <w:color w:val="000000"/>
          <w:sz w:val="24"/>
        </w:rPr>
        <w:t>occur 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event</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were</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performed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undersigned</w:t>
      </w:r>
      <w:r>
        <w:rPr>
          <w:color w:val="000000"/>
        </w:rPr>
        <w:t xml:space="preserve"> </w:t>
      </w:r>
      <w:r>
        <w:rPr>
          <w:rFonts w:ascii="Times New Roman;serif" w:hAnsi="Times New Roman;serif"/>
          <w:b w:val="false"/>
          <w:color w:val="000000"/>
          <w:sz w:val="24"/>
        </w:rPr>
        <w:t>in accordance with their specific terms or were otherwise breached. Accordingly, the undersigned agrees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Parent</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entitled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injunction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injunctions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prevent</w:t>
      </w:r>
      <w:r>
        <w:rPr>
          <w:color w:val="000000"/>
        </w:rPr>
        <w:t xml:space="preserve"> </w:t>
      </w:r>
      <w:r>
        <w:rPr>
          <w:rFonts w:ascii="Times New Roman;serif" w:hAnsi="Times New Roman;serif"/>
          <w:b w:val="false"/>
          <w:color w:val="000000"/>
          <w:sz w:val="24"/>
        </w:rPr>
        <w:t>breaches</w:t>
      </w:r>
      <w:r>
        <w:rPr>
          <w:color w:val="000000"/>
        </w:rPr>
        <w:t xml:space="preserve"> </w:t>
      </w:r>
      <w:r>
        <w:rPr>
          <w:rFonts w:ascii="Times New Roman;serif" w:hAnsi="Times New Roman;serif"/>
          <w:b w:val="false"/>
          <w:color w:val="000000"/>
          <w:sz w:val="24"/>
        </w:rPr>
        <w:t>hereof</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 undersigned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enforce</w:t>
      </w:r>
      <w:r>
        <w:rPr>
          <w:color w:val="000000"/>
        </w:rPr>
        <w:t xml:space="preserve"> </w:t>
      </w:r>
      <w:r>
        <w:rPr>
          <w:rFonts w:ascii="Times New Roman;serif" w:hAnsi="Times New Roman;serif"/>
          <w:b w:val="false"/>
          <w:color w:val="000000"/>
          <w:sz w:val="24"/>
        </w:rPr>
        <w:t>specifically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hereof</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court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United States or</w:t>
      </w:r>
      <w:r>
        <w:rPr>
          <w:color w:val="000000"/>
        </w:rPr>
        <w:t xml:space="preserve"> </w:t>
      </w:r>
      <w:r>
        <w:rPr>
          <w:rFonts w:ascii="Times New Roman;serif" w:hAnsi="Times New Roman;serif"/>
          <w:b w:val="false"/>
          <w:color w:val="000000"/>
          <w:sz w:val="24"/>
        </w:rPr>
        <w:t>any state</w:t>
      </w:r>
      <w:r>
        <w:rPr>
          <w:color w:val="000000"/>
        </w:rPr>
        <w:t xml:space="preserve"> </w:t>
      </w:r>
      <w:r>
        <w:rPr>
          <w:rFonts w:ascii="Times New Roman;serif" w:hAnsi="Times New Roman;serif"/>
          <w:b w:val="false"/>
          <w:color w:val="000000"/>
          <w:sz w:val="24"/>
        </w:rPr>
        <w:t>having jurisdiction, this being in addition to any other remedy to which Parent is</w:t>
      </w:r>
      <w:r>
        <w:rPr>
          <w:color w:val="000000"/>
        </w:rPr>
        <w:t xml:space="preserve"> </w:t>
      </w:r>
      <w:r>
        <w:rPr>
          <w:rFonts w:ascii="Times New Roman;serif" w:hAnsi="Times New Roman;serif"/>
          <w:b w:val="false"/>
          <w:color w:val="000000"/>
          <w:sz w:val="24"/>
        </w:rPr>
        <w:t>entitled</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law</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equity,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undersigned</w:t>
      </w:r>
      <w:r>
        <w:rPr>
          <w:color w:val="000000"/>
        </w:rPr>
        <w:t xml:space="preserve"> </w:t>
      </w:r>
      <w:r>
        <w:rPr>
          <w:rFonts w:ascii="Times New Roman;serif" w:hAnsi="Times New Roman;serif"/>
          <w:b w:val="false"/>
          <w:color w:val="000000"/>
          <w:sz w:val="24"/>
        </w:rPr>
        <w:t>waives the</w:t>
      </w:r>
      <w:r>
        <w:rPr>
          <w:color w:val="000000"/>
        </w:rPr>
        <w:t xml:space="preserve"> </w:t>
      </w:r>
      <w:r>
        <w:rPr>
          <w:rFonts w:ascii="Times New Roman;serif" w:hAnsi="Times New Roman;serif"/>
          <w:b w:val="false"/>
          <w:color w:val="000000"/>
          <w:sz w:val="24"/>
        </w:rPr>
        <w:t>posting 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bond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security in connection with any Proceeding related thereto.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11.    </w:t>
      </w:r>
      <w:r>
        <w:rPr>
          <w:rFonts w:ascii="Times New Roman;serif" w:hAnsi="Times New Roman;serif"/>
          <w:b w:val="false"/>
          <w:i/>
          <w:color w:val="000000"/>
          <w:sz w:val="24"/>
        </w:rPr>
        <w:t>Termination of this Agreement</w:t>
      </w:r>
      <w:r>
        <w:rPr>
          <w:rFonts w:ascii="Times New Roman;serif" w:hAnsi="Times New Roman;serif"/>
          <w:b w:val="false"/>
          <w:color w:val="000000"/>
          <w:sz w:val="24"/>
        </w:rPr>
        <w:t>. This agreement will terminate automatically upon the earlier of: (1) the termination of the Merger Agreement by either or both of the Company or Parent pursuant to Section 10 of the Merger Agreement; (2) the date of the Company Stockholder Approval; or (3) the date, if any, on which the Company publicly discloses that the Company Board has made a Company Adverse Recommendation. Upon such termination, no party shall have any further obligations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liabilities</w:t>
      </w:r>
      <w:r>
        <w:rPr>
          <w:color w:val="000000"/>
        </w:rPr>
        <w:t xml:space="preserve"> </w:t>
      </w:r>
      <w:r>
        <w:rPr>
          <w:rFonts w:ascii="Times New Roman;serif" w:hAnsi="Times New Roman;serif"/>
          <w:b w:val="false"/>
          <w:color w:val="000000"/>
          <w:sz w:val="24"/>
        </w:rPr>
        <w:t>hereunder;</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however,</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termination</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relieve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party from liability for any willful breach of this agreement prior to such termination.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12.    </w:t>
      </w:r>
      <w:r>
        <w:rPr>
          <w:rFonts w:ascii="Times New Roman;serif" w:hAnsi="Times New Roman;serif"/>
          <w:b w:val="false"/>
          <w:i/>
          <w:color w:val="000000"/>
          <w:sz w:val="24"/>
        </w:rPr>
        <w:t>Certain Representations and Warranties</w:t>
      </w:r>
      <w:r>
        <w:rPr>
          <w:rFonts w:ascii="Times New Roman;serif" w:hAnsi="Times New Roman;serif"/>
          <w:b w:val="false"/>
          <w:color w:val="000000"/>
          <w:sz w:val="24"/>
        </w:rPr>
        <w:t>. The undersigned hereby represents and warrants to Parent that the undersigned has the right, power and authority to execute and deliver this agreement; such execution and delivery, and the performance by the undersigned of each of its</w:t>
      </w:r>
      <w:r>
        <w:rPr>
          <w:color w:val="000000"/>
        </w:rPr>
        <w:t xml:space="preserve"> </w:t>
      </w:r>
      <w:r>
        <w:rPr>
          <w:rFonts w:ascii="Times New Roman;serif" w:hAnsi="Times New Roman;serif"/>
          <w:b w:val="false"/>
          <w:color w:val="000000"/>
          <w:sz w:val="24"/>
        </w:rPr>
        <w:t>obligations</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does</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and will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violate,</w:t>
      </w:r>
      <w:r>
        <w:rPr>
          <w:color w:val="000000"/>
        </w:rPr>
        <w:t xml:space="preserve"> </w:t>
      </w:r>
      <w:r>
        <w:rPr>
          <w:rFonts w:ascii="Times New Roman;serif" w:hAnsi="Times New Roman;serif"/>
          <w:b w:val="false"/>
          <w:color w:val="000000"/>
          <w:sz w:val="24"/>
        </w:rPr>
        <w:t>result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breach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require any</w:t>
      </w:r>
      <w:r>
        <w:rPr>
          <w:color w:val="000000"/>
        </w:rPr>
        <w:t xml:space="preserve"> </w:t>
      </w:r>
      <w:r>
        <w:rPr>
          <w:rFonts w:ascii="Times New Roman;serif" w:hAnsi="Times New Roman;serif"/>
          <w:b w:val="false"/>
          <w:color w:val="000000"/>
          <w:sz w:val="24"/>
        </w:rPr>
        <w:t>consent,</w:t>
      </w:r>
      <w:r>
        <w:rPr>
          <w:color w:val="000000"/>
        </w:rPr>
        <w:t xml:space="preserve"> </w:t>
      </w:r>
      <w:r>
        <w:rPr>
          <w:rFonts w:ascii="Times New Roman;serif" w:hAnsi="Times New Roman;serif"/>
          <w:b w:val="false"/>
          <w:color w:val="000000"/>
          <w:sz w:val="24"/>
        </w:rPr>
        <w:t>approval,</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trust</w:t>
      </w:r>
      <w:r>
        <w:rPr>
          <w:color w:val="000000"/>
        </w:rPr>
        <w:t xml:space="preserve"> </w:t>
      </w:r>
      <w:r>
        <w:rPr>
          <w:rFonts w:ascii="Times New Roman;serif" w:hAnsi="Times New Roman;serif"/>
          <w:b w:val="false"/>
          <w:color w:val="000000"/>
          <w:sz w:val="24"/>
        </w:rPr>
        <w:t>instrument,</w:t>
      </w:r>
      <w:r>
        <w:rPr>
          <w:color w:val="000000"/>
        </w:rPr>
        <w:t xml:space="preserve"> </w:t>
      </w:r>
      <w:r>
        <w:rPr>
          <w:rFonts w:ascii="Times New Roman;serif" w:hAnsi="Times New Roman;serif"/>
          <w:b w:val="false"/>
          <w:color w:val="000000"/>
          <w:sz w:val="24"/>
        </w:rPr>
        <w:t>organizational</w:t>
      </w:r>
      <w:r>
        <w:rPr>
          <w:color w:val="000000"/>
        </w:rPr>
        <w:t xml:space="preserve"> </w:t>
      </w:r>
      <w:r>
        <w:rPr>
          <w:rFonts w:ascii="Times New Roman;serif" w:hAnsi="Times New Roman;serif"/>
          <w:b w:val="false"/>
          <w:color w:val="000000"/>
          <w:sz w:val="24"/>
        </w:rPr>
        <w:t>document,</w:t>
      </w:r>
      <w:r>
        <w:rPr>
          <w:color w:val="000000"/>
        </w:rPr>
        <w:t xml:space="preserve"> </w:t>
      </w:r>
      <w:r>
        <w:rPr>
          <w:rFonts w:ascii="Times New Roman;serif" w:hAnsi="Times New Roman;serif"/>
          <w:b w:val="false"/>
          <w:color w:val="000000"/>
          <w:sz w:val="24"/>
        </w:rPr>
        <w:t>Contract</w:t>
      </w:r>
      <w:r>
        <w:rPr>
          <w:color w:val="000000"/>
        </w:rPr>
        <w:t xml:space="preserve"> </w:t>
      </w:r>
      <w:r>
        <w:rPr>
          <w:rFonts w:ascii="Times New Roman;serif" w:hAnsi="Times New Roman;serif"/>
          <w:b w:val="false"/>
          <w:color w:val="000000"/>
          <w:sz w:val="24"/>
        </w:rPr>
        <w:t>or agreement of any type or Legal Requirements; and this agreement has been duly executed and delivered by the undersigned and constitutes a legal, valid and binding agreement of the undersigned, enforceable in accordance with its terms (except to the extent that enforceability hereof may be limited by applicable bankruptcy, insolvency, reorganization, moratorium or similar Legal Requirements or equitable principles or doctrines).</w:t>
      </w:r>
    </w:p>
    <w:p>
      <w:pPr>
        <w:pStyle w:val="TextBody"/>
        <w:bidi w:val="0"/>
        <w:spacing w:lineRule="auto" w:line="288" w:before="0" w:after="240"/>
        <w:ind w:left="0" w:right="0" w:firstLine="720"/>
        <w:jc w:val="both"/>
        <w:rPr/>
      </w:pPr>
      <w:r>
        <w:rPr>
          <w:rFonts w:ascii="Times New Roman;serif" w:hAnsi="Times New Roman;serif"/>
          <w:b w:val="false"/>
          <w:color w:val="000000"/>
          <w:sz w:val="24"/>
        </w:rPr>
        <w:t>13.    </w:t>
      </w:r>
      <w:r>
        <w:rPr>
          <w:rFonts w:ascii="Times New Roman;serif" w:hAnsi="Times New Roman;serif"/>
          <w:b w:val="false"/>
          <w:i/>
          <w:color w:val="000000"/>
          <w:sz w:val="24"/>
        </w:rPr>
        <w:t>Appraisal Rights</w:t>
      </w:r>
      <w:r>
        <w:rPr>
          <w:rFonts w:ascii="Times New Roman;serif" w:hAnsi="Times New Roman;serif"/>
          <w:b w:val="false"/>
          <w:color w:val="000000"/>
          <w:sz w:val="24"/>
        </w:rPr>
        <w:t>. The undersigned hereby waives and agrees not to exercise any rights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appraisal</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rights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dissent</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transactions</w:t>
      </w:r>
      <w:r>
        <w:rPr>
          <w:color w:val="000000"/>
        </w:rPr>
        <w:t xml:space="preserve"> </w:t>
      </w:r>
      <w:r>
        <w:rPr>
          <w:rFonts w:ascii="Times New Roman;serif" w:hAnsi="Times New Roman;serif"/>
          <w:b w:val="false"/>
          <w:color w:val="000000"/>
          <w:sz w:val="24"/>
        </w:rPr>
        <w:t>contemplated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Agreement that he, she or it may have with respect to the Owned Shares under applicable Legal Requirements.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14.    </w:t>
      </w:r>
      <w:r>
        <w:rPr>
          <w:rFonts w:ascii="Times New Roman;serif" w:hAnsi="Times New Roman;serif"/>
          <w:b w:val="false"/>
          <w:i/>
          <w:color w:val="000000"/>
          <w:sz w:val="24"/>
        </w:rPr>
        <w:t>Governing Law</w:t>
      </w:r>
      <w:r>
        <w:rPr>
          <w:rFonts w:ascii="Times New Roman;serif" w:hAnsi="Times New Roman;serif"/>
          <w:b w:val="false"/>
          <w:color w:val="000000"/>
          <w:sz w:val="24"/>
        </w:rPr>
        <w:t>. This agreement is governed by, and will be interpreted in 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laws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State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Illinois</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Contracts</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performed entirely within that State.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15.    </w:t>
      </w:r>
      <w:r>
        <w:rPr>
          <w:rFonts w:ascii="Times New Roman;serif" w:hAnsi="Times New Roman;serif"/>
          <w:b w:val="false"/>
          <w:i/>
          <w:color w:val="000000"/>
          <w:sz w:val="24"/>
        </w:rPr>
        <w:t>Counterparts</w:t>
      </w:r>
      <w:r>
        <w:rPr>
          <w:rFonts w:ascii="Times New Roman;serif" w:hAnsi="Times New Roman;serif"/>
          <w:b w:val="false"/>
          <w:color w:val="000000"/>
          <w:sz w:val="24"/>
        </w:rPr>
        <w:t>. This agreement may be executed in multiple counterparts, and may be</w:t>
      </w:r>
      <w:r>
        <w:rPr>
          <w:color w:val="000000"/>
        </w:rPr>
        <w:t xml:space="preserve"> </w:t>
      </w:r>
      <w:r>
        <w:rPr>
          <w:rFonts w:ascii="Times New Roman;serif" w:hAnsi="Times New Roman;serif"/>
          <w:b w:val="false"/>
          <w:color w:val="000000"/>
          <w:sz w:val="24"/>
        </w:rPr>
        <w:t>delivered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means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facsimile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email</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electronic</w:t>
      </w:r>
      <w:r>
        <w:rPr>
          <w:color w:val="000000"/>
        </w:rPr>
        <w:t xml:space="preserve"> </w:t>
      </w:r>
      <w:r>
        <w:rPr>
          <w:rFonts w:ascii="Times New Roman;serif" w:hAnsi="Times New Roman;serif"/>
          <w:b w:val="false"/>
          <w:color w:val="000000"/>
          <w:sz w:val="24"/>
        </w:rPr>
        <w:t>means</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.pdf”</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.tiff” files), each of which shall be deemed to constitute an original, but all of which together shall be deemed to constitute one and the same instrument.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16.    </w:t>
      </w:r>
      <w:r>
        <w:rPr>
          <w:rFonts w:ascii="Times New Roman;serif" w:hAnsi="Times New Roman;serif"/>
          <w:b w:val="false"/>
          <w:i/>
          <w:color w:val="000000"/>
          <w:sz w:val="24"/>
        </w:rPr>
        <w:t>Severability</w:t>
      </w:r>
      <w:r>
        <w:rPr>
          <w:rFonts w:ascii="Times New Roman;serif" w:hAnsi="Times New Roman;serif"/>
          <w:b w:val="false"/>
          <w:color w:val="000000"/>
          <w:sz w:val="24"/>
        </w:rPr>
        <w:t>. Each provision of this agreement shall be interpreted in such manner as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valid</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Legal Requirements,</w:t>
      </w:r>
      <w:r>
        <w:rPr>
          <w:color w:val="000000"/>
        </w:rPr>
        <w:t xml:space="preserve"> </w:t>
      </w:r>
      <w:r>
        <w:rPr>
          <w:rFonts w:ascii="Times New Roman;serif" w:hAnsi="Times New Roman;serif"/>
          <w:b w:val="false"/>
          <w:color w:val="000000"/>
          <w:sz w:val="24"/>
        </w:rPr>
        <w:t>but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case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one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more</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contained in</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reason,</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held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invalid,</w:t>
      </w:r>
      <w:r>
        <w:rPr>
          <w:color w:val="000000"/>
        </w:rPr>
        <w:t xml:space="preserve"> </w:t>
      </w:r>
      <w:r>
        <w:rPr>
          <w:rFonts w:ascii="Times New Roman;serif" w:hAnsi="Times New Roman;serif"/>
          <w:b w:val="false"/>
          <w:color w:val="000000"/>
          <w:sz w:val="24"/>
        </w:rPr>
        <w:t>illegal</w:t>
      </w:r>
      <w:r>
        <w:rPr>
          <w:color w:val="000000"/>
        </w:rPr>
        <w:t xml:space="preserve"> </w:t>
      </w:r>
      <w:r>
        <w:rPr>
          <w:rFonts w:ascii="Times New Roman;serif" w:hAnsi="Times New Roman;serif"/>
          <w:b w:val="false"/>
          <w:color w:val="000000"/>
          <w:sz w:val="24"/>
        </w:rPr>
        <w:t>or</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629920"/>
                <wp:effectExtent l="0" t="0" r="0" b="0"/>
                <wp:wrapNone/>
                <wp:docPr id="93" name="Frame9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58" w:type="dxa"/>
                              <w:jc w:val="left"/>
                              <w:tblInd w:w="0" w:type="dxa"/>
                              <w:tblLayout w:type="fixed"/>
                              <w:tblCellMar>
                                <w:top w:w="28" w:type="dxa"/>
                                <w:left w:w="28" w:type="dxa"/>
                                <w:bottom w:w="28" w:type="dxa"/>
                                <w:right w:w="28" w:type="dxa"/>
                              </w:tblCellMar>
                            </w:tblPr>
                            <w:tblGrid>
                              <w:gridCol w:w="124"/>
                              <w:gridCol w:w="109"/>
                              <w:gridCol w:w="109"/>
                              <w:gridCol w:w="614"/>
                              <w:gridCol w:w="614"/>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A-2</w:t>
                                  </w:r>
                                  <w:r>
                                    <w:rPr>
                                      <w:color w:val="000000"/>
                                    </w:rPr>
                                    <w:t xml:space="preserve"> – </w:t>
                                  </w:r>
                                  <w:r>
                                    <w:rPr>
                                      <w:rFonts w:ascii="Times New Roman;serif" w:hAnsi="Times New Roman;serif"/>
                                      <w:b w:val="false"/>
                                      <w:color w:val="000000"/>
                                      <w:sz w:val="20"/>
                                    </w:rPr>
                                    <w:t>Page 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58" w:type="dxa"/>
                        <w:jc w:val="left"/>
                        <w:tblInd w:w="0" w:type="dxa"/>
                        <w:tblLayout w:type="fixed"/>
                        <w:tblCellMar>
                          <w:top w:w="28" w:type="dxa"/>
                          <w:left w:w="28" w:type="dxa"/>
                          <w:bottom w:w="28" w:type="dxa"/>
                          <w:right w:w="28" w:type="dxa"/>
                        </w:tblCellMar>
                      </w:tblPr>
                      <w:tblGrid>
                        <w:gridCol w:w="124"/>
                        <w:gridCol w:w="109"/>
                        <w:gridCol w:w="109"/>
                        <w:gridCol w:w="614"/>
                        <w:gridCol w:w="614"/>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A-2</w:t>
                            </w:r>
                            <w:r>
                              <w:rPr>
                                <w:color w:val="000000"/>
                              </w:rPr>
                              <w:t xml:space="preserve"> – </w:t>
                            </w:r>
                            <w:r>
                              <w:rPr>
                                <w:rFonts w:ascii="Times New Roman;serif" w:hAnsi="Times New Roman;serif"/>
                                <w:b w:val="false"/>
                                <w:color w:val="000000"/>
                                <w:sz w:val="20"/>
                              </w:rPr>
                              <w:t>Page 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unenforceable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respect, (a)</w:t>
      </w:r>
      <w:r>
        <w:rPr>
          <w:color w:val="000000"/>
        </w:rPr>
        <w:t> </w:t>
      </w:r>
      <w:r>
        <w:rPr>
          <w:rFonts w:ascii="Times New Roman;serif" w:hAnsi="Times New Roman;serif"/>
          <w:b w:val="false"/>
          <w:color w:val="000000"/>
          <w:sz w:val="24"/>
        </w:rPr>
        <w:t>all other provisions of this agreement shall nevertheless remain in full force and effect for so long as the economic or legal substance of the transactions contemplated hereby are not affected in a</w:t>
      </w:r>
      <w:r>
        <w:rPr>
          <w:color w:val="000000"/>
        </w:rPr>
        <w:t xml:space="preserve"> </w:t>
      </w:r>
      <w:r>
        <w:rPr>
          <w:rFonts w:ascii="Times New Roman;serif" w:hAnsi="Times New Roman;serif"/>
          <w:b w:val="false"/>
          <w:color w:val="000000"/>
          <w:sz w:val="24"/>
        </w:rPr>
        <w:t>manner</w:t>
      </w:r>
      <w:r>
        <w:rPr>
          <w:color w:val="000000"/>
        </w:rPr>
        <w:t xml:space="preserve"> </w:t>
      </w:r>
      <w:r>
        <w:rPr>
          <w:rFonts w:ascii="Times New Roman;serif" w:hAnsi="Times New Roman;serif"/>
          <w:b w:val="false"/>
          <w:color w:val="000000"/>
          <w:sz w:val="24"/>
        </w:rPr>
        <w:t>materially</w:t>
      </w:r>
      <w:r>
        <w:rPr>
          <w:color w:val="000000"/>
        </w:rPr>
        <w:t xml:space="preserve"> </w:t>
      </w:r>
      <w:r>
        <w:rPr>
          <w:rFonts w:ascii="Times New Roman;serif" w:hAnsi="Times New Roman;serif"/>
          <w:b w:val="false"/>
          <w:color w:val="000000"/>
          <w:sz w:val="24"/>
        </w:rPr>
        <w:t>adverse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(b) the</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negotiate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good</w:t>
      </w:r>
      <w:r>
        <w:rPr>
          <w:color w:val="000000"/>
        </w:rPr>
        <w:t xml:space="preserve"> </w:t>
      </w:r>
      <w:r>
        <w:rPr>
          <w:rFonts w:ascii="Times New Roman;serif" w:hAnsi="Times New Roman;serif"/>
          <w:b w:val="false"/>
          <w:color w:val="000000"/>
          <w:sz w:val="24"/>
        </w:rPr>
        <w:t>faith</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modify this agreement so as to effect the original intent of the</w:t>
      </w:r>
      <w:r>
        <w:rPr>
          <w:color w:val="000000"/>
        </w:rPr>
        <w:t xml:space="preserve"> </w:t>
      </w:r>
      <w:r>
        <w:rPr>
          <w:rFonts w:ascii="Times New Roman;serif" w:hAnsi="Times New Roman;serif"/>
          <w:b w:val="false"/>
          <w:color w:val="000000"/>
          <w:sz w:val="24"/>
        </w:rPr>
        <w:t>parties as closely as possible</w:t>
      </w:r>
      <w:r>
        <w:rPr>
          <w:color w:val="000000"/>
        </w:rPr>
        <w:t xml:space="preserve"> </w:t>
      </w:r>
      <w:r>
        <w:rPr>
          <w:rFonts w:ascii="Times New Roman;serif" w:hAnsi="Times New Roman;serif"/>
          <w:b w:val="false"/>
          <w:color w:val="000000"/>
          <w:sz w:val="24"/>
        </w:rPr>
        <w:t>in a</w:t>
      </w:r>
      <w:r>
        <w:rPr>
          <w:color w:val="000000"/>
        </w:rPr>
        <w:t xml:space="preserve"> </w:t>
      </w:r>
      <w:r>
        <w:rPr>
          <w:rFonts w:ascii="Times New Roman;serif" w:hAnsi="Times New Roman;serif"/>
          <w:b w:val="false"/>
          <w:color w:val="000000"/>
          <w:sz w:val="24"/>
        </w:rPr>
        <w:t>mutually acceptable manner in order that the transactions contemplated hereby can be consummated as originally contemplated to the greatest extent possible.</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629920"/>
                <wp:effectExtent l="0" t="0" r="0" b="0"/>
                <wp:wrapNone/>
                <wp:docPr id="94" name="Frame9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58" w:type="dxa"/>
                              <w:jc w:val="left"/>
                              <w:tblInd w:w="0" w:type="dxa"/>
                              <w:tblLayout w:type="fixed"/>
                              <w:tblCellMar>
                                <w:top w:w="28" w:type="dxa"/>
                                <w:left w:w="28" w:type="dxa"/>
                                <w:bottom w:w="28" w:type="dxa"/>
                                <w:right w:w="28" w:type="dxa"/>
                              </w:tblCellMar>
                            </w:tblPr>
                            <w:tblGrid>
                              <w:gridCol w:w="124"/>
                              <w:gridCol w:w="109"/>
                              <w:gridCol w:w="109"/>
                              <w:gridCol w:w="614"/>
                              <w:gridCol w:w="614"/>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A-2</w:t>
                                  </w:r>
                                  <w:r>
                                    <w:rPr>
                                      <w:color w:val="000000"/>
                                    </w:rPr>
                                    <w:t xml:space="preserve"> – </w:t>
                                  </w:r>
                                  <w:r>
                                    <w:rPr>
                                      <w:rFonts w:ascii="Times New Roman;serif" w:hAnsi="Times New Roman;serif"/>
                                      <w:b w:val="false"/>
                                      <w:color w:val="000000"/>
                                      <w:sz w:val="20"/>
                                    </w:rPr>
                                    <w:t>Page 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58" w:type="dxa"/>
                        <w:jc w:val="left"/>
                        <w:tblInd w:w="0" w:type="dxa"/>
                        <w:tblLayout w:type="fixed"/>
                        <w:tblCellMar>
                          <w:top w:w="28" w:type="dxa"/>
                          <w:left w:w="28" w:type="dxa"/>
                          <w:bottom w:w="28" w:type="dxa"/>
                          <w:right w:w="28" w:type="dxa"/>
                        </w:tblCellMar>
                      </w:tblPr>
                      <w:tblGrid>
                        <w:gridCol w:w="124"/>
                        <w:gridCol w:w="109"/>
                        <w:gridCol w:w="109"/>
                        <w:gridCol w:w="614"/>
                        <w:gridCol w:w="614"/>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A-2</w:t>
                            </w:r>
                            <w:r>
                              <w:rPr>
                                <w:color w:val="000000"/>
                              </w:rPr>
                              <w:t xml:space="preserve"> – </w:t>
                            </w:r>
                            <w:r>
                              <w:rPr>
                                <w:rFonts w:ascii="Times New Roman;serif" w:hAnsi="Times New Roman;serif"/>
                                <w:b w:val="false"/>
                                <w:color w:val="000000"/>
                                <w:sz w:val="20"/>
                              </w:rPr>
                              <w:t>Page 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undersigned has executed and delivered this agreement as of the day and year first</w:t>
      </w:r>
      <w:r>
        <w:rPr>
          <w:color w:val="000000"/>
        </w:rPr>
        <w:t xml:space="preserve"> </w:t>
      </w:r>
      <w:r>
        <w:rPr>
          <w:rFonts w:ascii="Times New Roman;serif" w:hAnsi="Times New Roman;serif"/>
          <w:b w:val="false"/>
          <w:color w:val="000000"/>
          <w:sz w:val="24"/>
        </w:rPr>
        <w:t>above written.</w:t>
      </w:r>
    </w:p>
    <w:tbl>
      <w:tblPr>
        <w:tblW w:w="7859" w:type="dxa"/>
        <w:jc w:val="left"/>
        <w:tblInd w:w="0" w:type="dxa"/>
        <w:tblLayout w:type="fixed"/>
        <w:tblCellMar>
          <w:top w:w="28" w:type="dxa"/>
          <w:left w:w="28" w:type="dxa"/>
          <w:bottom w:w="28" w:type="dxa"/>
          <w:right w:w="28" w:type="dxa"/>
        </w:tblCellMar>
      </w:tblPr>
      <w:tblGrid>
        <w:gridCol w:w="2514"/>
        <w:gridCol w:w="2204"/>
        <w:gridCol w:w="3141"/>
      </w:tblGrid>
      <w:tr>
        <w:trPr/>
        <w:tc>
          <w:tcPr>
            <w:tcW w:w="2514"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3141" w:type="dxa"/>
            <w:tcBorders/>
            <w:vAlign w:val="center"/>
          </w:tcPr>
          <w:p>
            <w:pPr>
              <w:pStyle w:val="TableContents"/>
              <w:bidi w:val="0"/>
              <w:spacing w:before="0" w:after="283"/>
              <w:jc w:val="left"/>
              <w:rPr>
                <w:sz w:val="4"/>
                <w:szCs w:val="4"/>
              </w:rPr>
            </w:pPr>
            <w:r>
              <w:rPr>
                <w:sz w:val="4"/>
                <w:szCs w:val="4"/>
              </w:rPr>
            </w:r>
          </w:p>
        </w:tc>
      </w:tr>
      <w:tr>
        <w:trPr/>
        <w:tc>
          <w:tcPr>
            <w:tcW w:w="7859" w:type="dxa"/>
            <w:gridSpan w:val="3"/>
            <w:tcBorders/>
            <w:tcMar>
              <w:top w:w="0" w:type="dxa"/>
              <w:left w:w="0" w:type="dxa"/>
              <w:bottom w:w="0" w:type="dxa"/>
              <w:right w:w="0" w:type="dxa"/>
            </w:tcMar>
            <w:vAlign w:val="center"/>
          </w:tcPr>
          <w:p>
            <w:pPr>
              <w:pStyle w:val="TableContents"/>
              <w:bidi w:val="0"/>
              <w:spacing w:lineRule="atLeast" w:line="266" w:before="0" w:after="0"/>
              <w:jc w:val="left"/>
              <w:rPr/>
            </w:pPr>
            <w:r>
              <w:rPr>
                <w:rFonts w:ascii="Times New Roman;serif" w:hAnsi="Times New Roman;serif"/>
                <w:b w:val="false"/>
                <w:color w:val="000000"/>
                <w:sz w:val="24"/>
              </w:rPr>
              <w:t>Very</w:t>
            </w:r>
            <w:r>
              <w:rPr>
                <w:color w:val="000000"/>
              </w:rPr>
              <w:t xml:space="preserve"> </w:t>
            </w:r>
            <w:r>
              <w:rPr>
                <w:rFonts w:ascii="Times New Roman;serif" w:hAnsi="Times New Roman;serif"/>
                <w:b w:val="false"/>
                <w:color w:val="000000"/>
                <w:sz w:val="24"/>
              </w:rPr>
              <w:t>truly</w:t>
            </w:r>
            <w:r>
              <w:rPr>
                <w:color w:val="000000"/>
              </w:rPr>
              <w:t xml:space="preserve"> </w:t>
            </w:r>
            <w:r>
              <w:rPr>
                <w:rFonts w:ascii="Times New Roman;serif" w:hAnsi="Times New Roman;serif"/>
                <w:b w:val="false"/>
                <w:color w:val="000000"/>
                <w:sz w:val="24"/>
              </w:rPr>
              <w:t>yours,</w:t>
            </w:r>
          </w:p>
        </w:tc>
      </w:tr>
      <w:tr>
        <w:trPr/>
        <w:tc>
          <w:tcPr>
            <w:tcW w:w="7859" w:type="dxa"/>
            <w:gridSpan w:val="3"/>
            <w:tcBorders/>
            <w:tcMar>
              <w:top w:w="0" w:type="dxa"/>
              <w:left w:w="0" w:type="dxa"/>
              <w:bottom w:w="0" w:type="dxa"/>
              <w:right w:w="0" w:type="dxa"/>
            </w:tcMar>
            <w:vAlign w:val="center"/>
          </w:tcPr>
          <w:p>
            <w:pPr>
              <w:pStyle w:val="TableContents"/>
              <w:bidi w:val="0"/>
              <w:spacing w:lineRule="auto" w:line="288" w:before="480" w:after="283"/>
              <w:jc w:val="left"/>
              <w:rPr/>
            </w:pPr>
            <w:r>
              <w:rPr>
                <w:rFonts w:ascii="Times New Roman;serif" w:hAnsi="Times New Roman;serif"/>
                <w:b w:val="false"/>
                <w:color w:val="000000"/>
                <w:sz w:val="24"/>
              </w:rPr>
              <w:t>Name:</w:t>
            </w:r>
            <w:r>
              <w:rPr>
                <w:color w:val="000000"/>
                <w:u w:val="single"/>
              </w:rPr>
              <w:t>    </w:t>
            </w:r>
            <w:r>
              <w:rPr>
                <w:color w:val="000000"/>
              </w:rPr>
              <w:t xml:space="preserve"> </w:t>
            </w:r>
            <w:r>
              <w:rPr>
                <w:rFonts w:ascii="Times New Roman;serif" w:hAnsi="Times New Roman;serif"/>
                <w:b w:val="false"/>
                <w:color w:val="000000"/>
                <w:sz w:val="24"/>
              </w:rPr>
              <w:t>Title:</w:t>
            </w:r>
            <w:r>
              <w:rPr>
                <w:color w:val="000000"/>
                <w:u w:val="single"/>
              </w:rPr>
              <w:t>    </w:t>
            </w:r>
          </w:p>
        </w:tc>
      </w:tr>
      <w:tr>
        <w:trPr/>
        <w:tc>
          <w:tcPr>
            <w:tcW w:w="7859" w:type="dxa"/>
            <w:gridSpan w:val="3"/>
            <w:tcBorders/>
            <w:tcMar>
              <w:top w:w="0" w:type="dxa"/>
              <w:left w:w="0" w:type="dxa"/>
              <w:bottom w:w="0" w:type="dxa"/>
              <w:right w:w="0" w:type="dxa"/>
            </w:tcMar>
            <w:vAlign w:val="center"/>
          </w:tcPr>
          <w:p>
            <w:pPr>
              <w:pStyle w:val="TableContents"/>
              <w:bidi w:val="0"/>
              <w:spacing w:lineRule="auto" w:line="288" w:before="175" w:after="480"/>
              <w:jc w:val="left"/>
              <w:rPr/>
            </w:pPr>
            <w:r>
              <w:rPr>
                <w:rFonts w:ascii="Times New Roman;serif" w:hAnsi="Times New Roman;serif"/>
                <w:b w:val="false"/>
                <w:color w:val="000000"/>
                <w:sz w:val="24"/>
              </w:rPr>
              <w:t>Number of Shares of Company</w:t>
            </w:r>
            <w:r>
              <w:rPr>
                <w:color w:val="000000"/>
              </w:rPr>
              <w:t xml:space="preserve"> </w:t>
            </w:r>
            <w:r>
              <w:rPr>
                <w:rFonts w:ascii="Times New Roman;serif" w:hAnsi="Times New Roman;serif"/>
                <w:b w:val="false"/>
                <w:color w:val="000000"/>
                <w:sz w:val="24"/>
              </w:rPr>
              <w:t>Voting</w:t>
            </w:r>
            <w:r>
              <w:rPr>
                <w:color w:val="000000"/>
              </w:rPr>
              <w:t xml:space="preserve"> </w:t>
            </w:r>
            <w:r>
              <w:rPr>
                <w:rFonts w:ascii="Times New Roman;serif" w:hAnsi="Times New Roman;serif"/>
                <w:b w:val="false"/>
                <w:color w:val="000000"/>
                <w:sz w:val="24"/>
              </w:rPr>
              <w:t>Common</w:t>
            </w:r>
          </w:p>
          <w:p>
            <w:pPr>
              <w:pStyle w:val="TableContents"/>
              <w:bidi w:val="0"/>
              <w:spacing w:lineRule="auto" w:line="288" w:before="0" w:after="0"/>
              <w:jc w:val="left"/>
              <w:rPr/>
            </w:pPr>
            <w:r>
              <w:rPr>
                <w:rFonts w:ascii="Times New Roman;serif" w:hAnsi="Times New Roman;serif"/>
                <w:b w:val="false"/>
                <w:color w:val="000000"/>
                <w:sz w:val="24"/>
              </w:rPr>
              <w:t>Stock:</w:t>
            </w:r>
            <w:r>
              <w:rPr>
                <w:color w:val="000000"/>
              </w:rPr>
              <w:t>    </w:t>
            </w:r>
            <w:r>
              <w:rPr>
                <w:color w:val="000000"/>
                <w:u w:val="single"/>
              </w:rPr>
              <w:t>    </w:t>
            </w:r>
          </w:p>
        </w:tc>
      </w:tr>
      <w:tr>
        <w:trPr/>
        <w:tc>
          <w:tcPr>
            <w:tcW w:w="7859"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color w:val="000000"/>
                <w:sz w:val="24"/>
              </w:rPr>
              <w:t>ACCEPTED</w:t>
            </w:r>
            <w:r>
              <w:rPr>
                <w:color w:val="000000"/>
              </w:rPr>
              <w:t xml:space="preserve"> </w:t>
            </w:r>
            <w:r>
              <w:rPr>
                <w:rFonts w:ascii="Times New Roman;serif" w:hAnsi="Times New Roman;serif"/>
                <w:b/>
                <w:color w:val="000000"/>
                <w:sz w:val="24"/>
              </w:rPr>
              <w:t>AS</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THE</w:t>
            </w:r>
            <w:r>
              <w:rPr>
                <w:color w:val="000000"/>
              </w:rPr>
              <w:t xml:space="preserve"> </w:t>
            </w:r>
            <w:r>
              <w:rPr>
                <w:rFonts w:ascii="Times New Roman;serif" w:hAnsi="Times New Roman;serif"/>
                <w:b/>
                <w:color w:val="000000"/>
                <w:sz w:val="24"/>
              </w:rPr>
              <w:t>DAY</w:t>
            </w:r>
            <w:r>
              <w:rPr>
                <w:color w:val="000000"/>
              </w:rPr>
              <w:t xml:space="preserve"> </w:t>
            </w:r>
            <w:r>
              <w:rPr>
                <w:rFonts w:ascii="Times New Roman;serif" w:hAnsi="Times New Roman;serif"/>
                <w:b/>
                <w:color w:val="000000"/>
                <w:sz w:val="24"/>
              </w:rPr>
              <w:t>AND YEAR FIRST ABOVE WRITTEN:</w:t>
            </w:r>
          </w:p>
        </w:tc>
      </w:tr>
      <w:tr>
        <w:trPr/>
        <w:tc>
          <w:tcPr>
            <w:tcW w:w="7859" w:type="dxa"/>
            <w:gridSpan w:val="3"/>
            <w:tcBorders/>
            <w:tcMar>
              <w:top w:w="0" w:type="dxa"/>
              <w:left w:w="0" w:type="dxa"/>
              <w:bottom w:w="0" w:type="dxa"/>
              <w:right w:w="0" w:type="dxa"/>
            </w:tcMar>
            <w:vAlign w:val="center"/>
          </w:tcPr>
          <w:p>
            <w:pPr>
              <w:pStyle w:val="TableContents"/>
              <w:bidi w:val="0"/>
              <w:spacing w:lineRule="auto" w:line="288" w:before="175" w:after="600"/>
              <w:jc w:val="both"/>
              <w:rPr/>
            </w:pPr>
            <w:r>
              <w:rPr>
                <w:rFonts w:ascii="Times New Roman;serif" w:hAnsi="Times New Roman;serif"/>
                <w:b/>
                <w:color w:val="000000"/>
                <w:sz w:val="24"/>
              </w:rPr>
              <w:t>HBT</w:t>
            </w:r>
            <w:r>
              <w:rPr>
                <w:color w:val="000000"/>
              </w:rPr>
              <w:t xml:space="preserve"> </w:t>
            </w:r>
            <w:r>
              <w:rPr>
                <w:rFonts w:ascii="Times New Roman;serif" w:hAnsi="Times New Roman;serif"/>
                <w:b/>
                <w:color w:val="000000"/>
                <w:sz w:val="24"/>
              </w:rPr>
              <w:t>FINANCIAL,</w:t>
            </w:r>
            <w:r>
              <w:rPr>
                <w:color w:val="000000"/>
              </w:rPr>
              <w:t xml:space="preserve"> </w:t>
            </w:r>
            <w:r>
              <w:rPr>
                <w:rFonts w:ascii="Times New Roman;serif" w:hAnsi="Times New Roman;serif"/>
                <w:b/>
                <w:color w:val="000000"/>
                <w:sz w:val="24"/>
              </w:rPr>
              <w:t>INC.</w:t>
            </w:r>
          </w:p>
          <w:p>
            <w:pPr>
              <w:pStyle w:val="TableContents"/>
              <w:bidi w:val="0"/>
              <w:spacing w:lineRule="auto" w:line="314" w:before="0" w:after="0"/>
              <w:jc w:val="both"/>
              <w:rPr/>
            </w:pPr>
            <w:r>
              <w:rPr>
                <w:rFonts w:ascii="Times New Roman;serif" w:hAnsi="Times New Roman;serif"/>
                <w:b w:val="false"/>
                <w:color w:val="000000"/>
                <w:sz w:val="24"/>
              </w:rPr>
              <w:t>By:</w:t>
            </w:r>
            <w:r>
              <w:rPr>
                <w:color w:val="000000"/>
                <w:u w:val="single"/>
              </w:rPr>
              <w:t>    </w:t>
            </w:r>
            <w:r>
              <w:rPr>
                <w:color w:val="000000"/>
              </w:rPr>
              <w:t xml:space="preserve"> </w:t>
            </w:r>
            <w:r>
              <w:rPr>
                <w:rFonts w:ascii="Times New Roman;serif" w:hAnsi="Times New Roman;serif"/>
                <w:b w:val="false"/>
                <w:color w:val="000000"/>
                <w:sz w:val="24"/>
              </w:rPr>
              <w:br/>
              <w:t>Name:</w:t>
            </w:r>
            <w:r>
              <w:rPr>
                <w:color w:val="000000"/>
                <w:u w:val="single"/>
              </w:rPr>
              <w:t>    </w:t>
            </w:r>
            <w:r>
              <w:rPr>
                <w:color w:val="000000"/>
              </w:rPr>
              <w:t xml:space="preserve"> </w:t>
            </w:r>
            <w:r>
              <w:rPr>
                <w:rFonts w:ascii="Times New Roman;serif" w:hAnsi="Times New Roman;serif"/>
                <w:b w:val="false"/>
                <w:color w:val="000000"/>
                <w:sz w:val="24"/>
              </w:rPr>
              <w:br/>
              <w:t>Title:</w:t>
            </w:r>
            <w:r>
              <w:rPr>
                <w:color w:val="000000"/>
                <w:u w:val="single"/>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0" w:after="240"/>
        <w:jc w:val="center"/>
        <w:rPr/>
      </w:pPr>
      <w:r>
        <w:rPr>
          <w:rFonts w:ascii="Times New Roman;serif" w:hAnsi="Times New Roman;serif"/>
          <w:b/>
          <w:i/>
          <w:color w:val="000000"/>
          <w:sz w:val="24"/>
        </w:rPr>
        <w:t>[Signature</w:t>
      </w:r>
      <w:r>
        <w:rPr>
          <w:color w:val="000000"/>
        </w:rPr>
        <w:t xml:space="preserve"> </w:t>
      </w:r>
      <w:r>
        <w:rPr>
          <w:rFonts w:ascii="Times New Roman;serif" w:hAnsi="Times New Roman;serif"/>
          <w:b/>
          <w:i/>
          <w:color w:val="000000"/>
          <w:sz w:val="24"/>
        </w:rPr>
        <w:t>Page to</w:t>
      </w:r>
      <w:r>
        <w:rPr>
          <w:color w:val="000000"/>
        </w:rPr>
        <w:t xml:space="preserve"> </w:t>
      </w:r>
      <w:r>
        <w:rPr>
          <w:rFonts w:ascii="Times New Roman;serif" w:hAnsi="Times New Roman;serif"/>
          <w:b/>
          <w:i/>
          <w:color w:val="000000"/>
          <w:sz w:val="24"/>
        </w:rPr>
        <w:t>Voting</w:t>
      </w:r>
      <w:r>
        <w:rPr>
          <w:color w:val="000000"/>
        </w:rPr>
        <w:t xml:space="preserve"> </w:t>
      </w:r>
      <w:r>
        <w:rPr>
          <w:rFonts w:ascii="Times New Roman;serif" w:hAnsi="Times New Roman;serif"/>
          <w:b/>
          <w:i/>
          <w:color w:val="000000"/>
          <w:sz w:val="24"/>
        </w:rPr>
        <w:t>and</w:t>
      </w:r>
      <w:r>
        <w:rPr>
          <w:color w:val="000000"/>
        </w:rPr>
        <w:t xml:space="preserve"> </w:t>
      </w:r>
      <w:r>
        <w:rPr>
          <w:rFonts w:ascii="Times New Roman;serif" w:hAnsi="Times New Roman;serif"/>
          <w:b/>
          <w:i/>
          <w:color w:val="000000"/>
          <w:sz w:val="24"/>
        </w:rPr>
        <w:t>Support</w:t>
      </w:r>
      <w:r>
        <w:rPr>
          <w:color w:val="000000"/>
        </w:rPr>
        <w:t xml:space="preserve"> </w:t>
      </w:r>
      <w:r>
        <w:rPr>
          <w:rFonts w:ascii="Times New Roman;serif" w:hAnsi="Times New Roman;serif"/>
          <w:b/>
          <w:i/>
          <w:color w:val="000000"/>
          <w:sz w:val="24"/>
        </w:rPr>
        <w:t>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629920"/>
                <wp:effectExtent l="0" t="0" r="0" b="0"/>
                <wp:wrapNone/>
                <wp:docPr id="95" name="Frame9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58" w:type="dxa"/>
                              <w:jc w:val="left"/>
                              <w:tblInd w:w="0" w:type="dxa"/>
                              <w:tblLayout w:type="fixed"/>
                              <w:tblCellMar>
                                <w:top w:w="28" w:type="dxa"/>
                                <w:left w:w="28" w:type="dxa"/>
                                <w:bottom w:w="28" w:type="dxa"/>
                                <w:right w:w="28" w:type="dxa"/>
                              </w:tblCellMar>
                            </w:tblPr>
                            <w:tblGrid>
                              <w:gridCol w:w="124"/>
                              <w:gridCol w:w="109"/>
                              <w:gridCol w:w="109"/>
                              <w:gridCol w:w="614"/>
                              <w:gridCol w:w="614"/>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A-2</w:t>
                                  </w:r>
                                  <w:r>
                                    <w:rPr>
                                      <w:color w:val="000000"/>
                                    </w:rPr>
                                    <w:t xml:space="preserve"> – </w:t>
                                  </w:r>
                                  <w:r>
                                    <w:rPr>
                                      <w:rFonts w:ascii="Times New Roman;serif" w:hAnsi="Times New Roman;serif"/>
                                      <w:b w:val="false"/>
                                      <w:color w:val="000000"/>
                                      <w:sz w:val="20"/>
                                    </w:rPr>
                                    <w:t>Page 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58" w:type="dxa"/>
                        <w:jc w:val="left"/>
                        <w:tblInd w:w="0" w:type="dxa"/>
                        <w:tblLayout w:type="fixed"/>
                        <w:tblCellMar>
                          <w:top w:w="28" w:type="dxa"/>
                          <w:left w:w="28" w:type="dxa"/>
                          <w:bottom w:w="28" w:type="dxa"/>
                          <w:right w:w="28" w:type="dxa"/>
                        </w:tblCellMar>
                      </w:tblPr>
                      <w:tblGrid>
                        <w:gridCol w:w="124"/>
                        <w:gridCol w:w="109"/>
                        <w:gridCol w:w="109"/>
                        <w:gridCol w:w="614"/>
                        <w:gridCol w:w="614"/>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A-2</w:t>
                            </w:r>
                            <w:r>
                              <w:rPr>
                                <w:color w:val="000000"/>
                              </w:rPr>
                              <w:t xml:space="preserve"> – </w:t>
                            </w:r>
                            <w:r>
                              <w:rPr>
                                <w:rFonts w:ascii="Times New Roman;serif" w:hAnsi="Times New Roman;serif"/>
                                <w:b w:val="false"/>
                                <w:color w:val="000000"/>
                                <w:sz w:val="20"/>
                              </w:rPr>
                              <w:t>Page 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B</w:t>
      </w:r>
    </w:p>
    <w:p>
      <w:pPr>
        <w:pStyle w:val="TextBody"/>
        <w:bidi w:val="0"/>
        <w:spacing w:lineRule="auto" w:line="288" w:before="0" w:after="240"/>
        <w:jc w:val="center"/>
        <w:rPr/>
      </w:pPr>
      <w:r>
        <w:rPr>
          <w:rFonts w:ascii="Times New Roman;serif" w:hAnsi="Times New Roman;serif"/>
          <w:b/>
          <w:color w:val="000000"/>
          <w:sz w:val="24"/>
        </w:rPr>
        <w:t>Mid-Tier</w:t>
      </w:r>
      <w:r>
        <w:rPr>
          <w:color w:val="000000"/>
        </w:rPr>
        <w:t xml:space="preserve"> </w:t>
      </w:r>
      <w:r>
        <w:rPr>
          <w:rFonts w:ascii="Times New Roman;serif" w:hAnsi="Times New Roman;serif"/>
          <w:b/>
          <w:color w:val="000000"/>
          <w:sz w:val="24"/>
        </w:rPr>
        <w:t>Merger</w:t>
      </w:r>
      <w:r>
        <w:rPr>
          <w:color w:val="000000"/>
        </w:rPr>
        <w:t xml:space="preserve"> </w:t>
      </w:r>
      <w:r>
        <w:rPr>
          <w:rFonts w:ascii="Times New Roman;serif" w:hAnsi="Times New Roman;serif"/>
          <w:b/>
          <w:color w:val="000000"/>
          <w:sz w:val="24"/>
        </w:rPr>
        <w:t>Agreement</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See</w:t>
      </w:r>
      <w:r>
        <w:rPr>
          <w:color w:val="000000"/>
        </w:rPr>
        <w:t xml:space="preserve"> </w:t>
      </w:r>
      <w:r>
        <w:rPr>
          <w:rFonts w:ascii="Times New Roman;serif" w:hAnsi="Times New Roman;serif"/>
          <w:b w:val="false"/>
          <w:i/>
          <w:color w:val="000000"/>
          <w:sz w:val="24"/>
        </w:rPr>
        <w:t>attached</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629920"/>
                <wp:effectExtent l="0" t="0" r="0" b="0"/>
                <wp:wrapNone/>
                <wp:docPr id="96" name="Frame9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B</w:t>
                                  </w:r>
                                  <w:r>
                                    <w:rPr>
                                      <w:color w:val="000000"/>
                                    </w:rPr>
                                    <w:t xml:space="preserve"> – </w:t>
                                  </w:r>
                                  <w:r>
                                    <w:rPr>
                                      <w:rFonts w:ascii="Times New Roman;serif" w:hAnsi="Times New Roman;serif"/>
                                      <w:b w:val="false"/>
                                      <w:color w:val="000000"/>
                                      <w:sz w:val="20"/>
                                    </w:rPr>
                                    <w:t>Page 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B</w:t>
                            </w:r>
                            <w:r>
                              <w:rPr>
                                <w:color w:val="000000"/>
                              </w:rPr>
                              <w:t xml:space="preserve"> – </w:t>
                            </w:r>
                            <w:r>
                              <w:rPr>
                                <w:rFonts w:ascii="Times New Roman;serif" w:hAnsi="Times New Roman;serif"/>
                                <w:b w:val="false"/>
                                <w:color w:val="000000"/>
                                <w:sz w:val="20"/>
                              </w:rPr>
                              <w:t>Page 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B</w:t>
      </w:r>
    </w:p>
    <w:p>
      <w:pPr>
        <w:pStyle w:val="TextBody"/>
        <w:bidi w:val="0"/>
        <w:spacing w:lineRule="auto" w:line="288" w:before="0" w:after="240"/>
        <w:jc w:val="center"/>
        <w:rPr/>
      </w:pPr>
      <w:r>
        <w:rPr>
          <w:rFonts w:ascii="Times New Roman;serif" w:hAnsi="Times New Roman;serif"/>
          <w:b/>
          <w:color w:val="000000"/>
          <w:sz w:val="24"/>
        </w:rPr>
        <w:t>MID-TIER</w:t>
      </w:r>
      <w:r>
        <w:rPr>
          <w:color w:val="000000"/>
        </w:rPr>
        <w:t xml:space="preserve"> </w:t>
      </w:r>
      <w:r>
        <w:rPr>
          <w:rFonts w:ascii="Times New Roman;serif" w:hAnsi="Times New Roman;serif"/>
          <w:b/>
          <w:color w:val="000000"/>
          <w:sz w:val="24"/>
        </w:rPr>
        <w:t>MERGER</w:t>
      </w:r>
      <w:r>
        <w:rPr>
          <w:color w:val="000000"/>
        </w:rPr>
        <w:t xml:space="preserve"> </w:t>
      </w:r>
      <w:r>
        <w:rPr>
          <w:rFonts w:ascii="Times New Roman;serif" w:hAnsi="Times New Roman;serif"/>
          <w:b/>
          <w:color w:val="000000"/>
          <w:sz w:val="24"/>
        </w:rPr>
        <w:t>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dated</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color w:val="000000"/>
          <w:sz w:val="24"/>
        </w:rPr>
        <w:t>[ •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2026, by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between</w:t>
      </w:r>
      <w:r>
        <w:rPr>
          <w:color w:val="000000"/>
        </w:rPr>
        <w:t xml:space="preserve"> </w:t>
      </w:r>
      <w:r>
        <w:rPr>
          <w:rFonts w:ascii="Times New Roman;serif" w:hAnsi="Times New Roman;serif"/>
          <w:b w:val="false"/>
          <w:color w:val="000000"/>
          <w:sz w:val="24"/>
        </w:rPr>
        <w:t>HBT FINANCIAL, INC., a</w:t>
      </w:r>
      <w:r>
        <w:rPr>
          <w:color w:val="000000"/>
        </w:rPr>
        <w:t xml:space="preserve"> </w:t>
      </w:r>
      <w:r>
        <w:rPr>
          <w:rFonts w:ascii="Times New Roman;serif" w:hAnsi="Times New Roman;serif"/>
          <w:b w:val="false"/>
          <w:color w:val="000000"/>
          <w:sz w:val="24"/>
        </w:rPr>
        <w:t>Delaware corporation (“</w:t>
      </w:r>
      <w:r>
        <w:rPr>
          <w:rFonts w:ascii="Times New Roman;serif" w:hAnsi="Times New Roman;serif"/>
          <w:b/>
          <w:color w:val="000000"/>
          <w:sz w:val="24"/>
        </w:rPr>
        <w:t>Parent</w:t>
      </w:r>
      <w:r>
        <w:rPr>
          <w:color w:val="000000"/>
        </w:rPr>
        <w:t>”</w:t>
      </w:r>
      <w:r>
        <w:rPr>
          <w:rFonts w:ascii="Times New Roman;serif" w:hAnsi="Times New Roman;serif"/>
          <w:b w:val="false"/>
          <w:color w:val="000000"/>
          <w:sz w:val="24"/>
        </w:rPr>
        <w:t>), and TRI-COUNTY FINANCIAL GROUP, INC., a Delaware corporation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pPr>
      <w:r>
        <w:rPr>
          <w:rFonts w:ascii="Times New Roman;serif" w:hAnsi="Times New Roman;serif"/>
          <w:b/>
          <w:color w:val="000000"/>
          <w:sz w:val="24"/>
        </w:rPr>
        <w:t>R</w:t>
      </w:r>
      <w:r>
        <w:rPr>
          <w:color w:val="000000"/>
        </w:rPr>
        <w:t xml:space="preserve"> </w:t>
      </w:r>
      <w:r>
        <w:rPr>
          <w:rFonts w:ascii="Times New Roman;serif" w:hAnsi="Times New Roman;serif"/>
          <w:b/>
          <w:color w:val="000000"/>
          <w:sz w:val="24"/>
        </w:rPr>
        <w:t>E C</w:t>
      </w:r>
      <w:r>
        <w:rPr>
          <w:color w:val="000000"/>
        </w:rPr>
        <w:t xml:space="preserve"> </w:t>
      </w:r>
      <w:r>
        <w:rPr>
          <w:rFonts w:ascii="Times New Roman;serif" w:hAnsi="Times New Roman;serif"/>
          <w:b/>
          <w:color w:val="000000"/>
          <w:sz w:val="24"/>
        </w:rPr>
        <w:t>I T A</w:t>
      </w:r>
      <w:r>
        <w:rPr>
          <w:color w:val="000000"/>
        </w:rPr>
        <w:t xml:space="preserve"> </w:t>
      </w:r>
      <w:r>
        <w:rPr>
          <w:rFonts w:ascii="Times New Roman;serif" w:hAnsi="Times New Roman;serif"/>
          <w:b/>
          <w:color w:val="000000"/>
          <w:sz w:val="24"/>
        </w:rPr>
        <w:t>L S</w:t>
      </w:r>
    </w:p>
    <w:p>
      <w:pPr>
        <w:pStyle w:val="TextBody"/>
        <w:bidi w:val="0"/>
        <w:spacing w:lineRule="auto" w:line="288" w:before="0" w:after="240"/>
        <w:ind w:left="0" w:right="0" w:firstLine="720"/>
        <w:jc w:val="both"/>
        <w:rPr/>
      </w:pPr>
      <w:r>
        <w:rPr>
          <w:rFonts w:ascii="Times New Roman;serif" w:hAnsi="Times New Roman;serif"/>
          <w:b/>
          <w:color w:val="000000"/>
          <w:sz w:val="24"/>
        </w:rPr>
        <w:t>A.    </w:t>
      </w:r>
      <w:r>
        <w:rPr>
          <w:rFonts w:ascii="Times New Roman;serif" w:hAnsi="Times New Roman;serif"/>
          <w:b w:val="false"/>
          <w:color w:val="000000"/>
          <w:sz w:val="24"/>
        </w:rPr>
        <w:t>HB-TYFG Merger, Inc. is a Delaware corporation (“</w:t>
      </w:r>
      <w:r>
        <w:rPr>
          <w:rFonts w:ascii="Times New Roman;serif" w:hAnsi="Times New Roman;serif"/>
          <w:b/>
          <w:color w:val="000000"/>
          <w:sz w:val="24"/>
        </w:rPr>
        <w:t>Merger Sub</w:t>
      </w:r>
      <w:r>
        <w:rPr>
          <w:color w:val="000000"/>
        </w:rPr>
        <w:t>”</w:t>
      </w:r>
      <w:r>
        <w:rPr>
          <w:rFonts w:ascii="Times New Roman;serif" w:hAnsi="Times New Roman;serif"/>
          <w:b w:val="false"/>
          <w:color w:val="000000"/>
          <w:sz w:val="24"/>
        </w:rPr>
        <w:t>), all of the issued and outstanding shares of which are owned as of the date hereof directly by Parent.</w:t>
      </w:r>
    </w:p>
    <w:p>
      <w:pPr>
        <w:pStyle w:val="TextBody"/>
        <w:bidi w:val="0"/>
        <w:spacing w:lineRule="auto" w:line="288" w:before="0" w:after="240"/>
        <w:ind w:left="0" w:right="0" w:firstLine="720"/>
        <w:jc w:val="both"/>
        <w:rPr/>
      </w:pPr>
      <w:r>
        <w:rPr>
          <w:rFonts w:ascii="Times New Roman;serif" w:hAnsi="Times New Roman;serif"/>
          <w:b/>
          <w:color w:val="000000"/>
          <w:sz w:val="24"/>
        </w:rPr>
        <w:t>B.    </w:t>
      </w:r>
      <w:r>
        <w:rPr>
          <w:rFonts w:ascii="Times New Roman;serif" w:hAnsi="Times New Roman;serif"/>
          <w:b w:val="false"/>
          <w:color w:val="000000"/>
          <w:sz w:val="24"/>
        </w:rPr>
        <w:t>Parent,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Sub</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entered</w:t>
      </w:r>
      <w:r>
        <w:rPr>
          <w:color w:val="000000"/>
        </w:rPr>
        <w:t xml:space="preserve"> </w:t>
      </w:r>
      <w:r>
        <w:rPr>
          <w:rFonts w:ascii="Times New Roman;serif" w:hAnsi="Times New Roman;serif"/>
          <w:b w:val="false"/>
          <w:color w:val="000000"/>
          <w:sz w:val="24"/>
        </w:rPr>
        <w:t>into</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of Merger, dated as of August 10, 2026 (the “</w:t>
      </w:r>
      <w:r>
        <w:rPr>
          <w:rFonts w:ascii="Times New Roman;serif" w:hAnsi="Times New Roman;serif"/>
          <w:b/>
          <w:color w:val="000000"/>
          <w:sz w:val="24"/>
        </w:rPr>
        <w:t>Merger Agreement</w:t>
      </w:r>
      <w:r>
        <w:rPr>
          <w:color w:val="000000"/>
        </w:rPr>
        <w:t>”</w:t>
      </w:r>
      <w:r>
        <w:rPr>
          <w:rFonts w:ascii="Times New Roman;serif" w:hAnsi="Times New Roman;serif"/>
          <w:b w:val="false"/>
          <w:color w:val="000000"/>
          <w:sz w:val="24"/>
        </w:rPr>
        <w:t>), pursuant to which Merger Sub will merge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being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surviving</w:t>
      </w:r>
      <w:r>
        <w:rPr>
          <w:color w:val="000000"/>
        </w:rPr>
        <w:t xml:space="preserve"> </w:t>
      </w:r>
      <w:r>
        <w:rPr>
          <w:rFonts w:ascii="Times New Roman;serif" w:hAnsi="Times New Roman;serif"/>
          <w:b w:val="false"/>
          <w:color w:val="000000"/>
          <w:sz w:val="24"/>
        </w:rPr>
        <w:t>company (the “</w:t>
      </w:r>
      <w:r>
        <w:rPr>
          <w:rFonts w:ascii="Times New Roman;serif" w:hAnsi="Times New Roman;serif"/>
          <w:b/>
          <w:color w:val="000000"/>
          <w:sz w:val="24"/>
        </w:rPr>
        <w:t>Merger</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C.    </w:t>
      </w:r>
      <w:r>
        <w:rPr>
          <w:rFonts w:ascii="Times New Roman;serif" w:hAnsi="Times New Roman;serif"/>
          <w:b w:val="false"/>
          <w:color w:val="000000"/>
          <w:sz w:val="24"/>
        </w:rPr>
        <w:t>The Merger Agreement contemplates that, after the Merger, the Company will merge with and into Parent, with Parent being the surviving corporation (the “</w:t>
      </w:r>
      <w:r>
        <w:rPr>
          <w:rFonts w:ascii="Times New Roman;serif" w:hAnsi="Times New Roman;serif"/>
          <w:b/>
          <w:color w:val="000000"/>
          <w:sz w:val="24"/>
        </w:rPr>
        <w:t>Parent Merger</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D.    </w:t>
      </w:r>
      <w:r>
        <w:rPr>
          <w:rFonts w:ascii="Times New Roman;serif" w:hAnsi="Times New Roman;serif"/>
          <w:b w:val="false"/>
          <w:color w:val="000000"/>
          <w:sz w:val="24"/>
        </w:rPr>
        <w:t>The respective Boards of Directors of the Company and Parent have determined 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Parent</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conditions</w:t>
      </w:r>
      <w:r>
        <w:rPr>
          <w:color w:val="000000"/>
        </w:rPr>
        <w:t xml:space="preserve"> </w:t>
      </w:r>
      <w:r>
        <w:rPr>
          <w:rFonts w:ascii="Times New Roman;serif" w:hAnsi="Times New Roman;serif"/>
          <w:b w:val="false"/>
          <w:color w:val="000000"/>
          <w:sz w:val="24"/>
        </w:rPr>
        <w:t>herein</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referred to, is consistent with, and will further, the strategies and goals of the Company and Parent, respectively,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Boards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Directors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Parent</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authorized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approved the execution and delivery of this Agreement by their respective officers.</w:t>
      </w:r>
    </w:p>
    <w:p>
      <w:pPr>
        <w:pStyle w:val="TextBody"/>
        <w:bidi w:val="0"/>
        <w:spacing w:lineRule="auto" w:line="288" w:before="0" w:after="240"/>
        <w:jc w:val="center"/>
        <w:rPr/>
      </w:pPr>
      <w:r>
        <w:rPr>
          <w:rFonts w:ascii="Times New Roman;serif" w:hAnsi="Times New Roman;serif"/>
          <w:b/>
          <w:color w:val="000000"/>
          <w:sz w:val="24"/>
        </w:rPr>
        <w:t>A</w:t>
      </w:r>
      <w:r>
        <w:rPr>
          <w:color w:val="000000"/>
        </w:rPr>
        <w:t xml:space="preserve"> </w:t>
      </w:r>
      <w:r>
        <w:rPr>
          <w:rFonts w:ascii="Times New Roman;serif" w:hAnsi="Times New Roman;serif"/>
          <w:b/>
          <w:color w:val="000000"/>
          <w:sz w:val="24"/>
        </w:rPr>
        <w:t>G R</w:t>
      </w:r>
      <w:r>
        <w:rPr>
          <w:color w:val="000000"/>
        </w:rPr>
        <w:t xml:space="preserve"> </w:t>
      </w:r>
      <w:r>
        <w:rPr>
          <w:rFonts w:ascii="Times New Roman;serif" w:hAnsi="Times New Roman;serif"/>
          <w:b/>
          <w:color w:val="000000"/>
          <w:sz w:val="24"/>
        </w:rPr>
        <w:t>E E M</w:t>
      </w:r>
      <w:r>
        <w:rPr>
          <w:color w:val="000000"/>
        </w:rPr>
        <w:t xml:space="preserve"> </w:t>
      </w:r>
      <w:r>
        <w:rPr>
          <w:rFonts w:ascii="Times New Roman;serif" w:hAnsi="Times New Roman;serif"/>
          <w:b/>
          <w:color w:val="000000"/>
          <w:sz w:val="24"/>
        </w:rPr>
        <w:t>E N</w:t>
      </w:r>
      <w:r>
        <w:rPr>
          <w:color w:val="000000"/>
        </w:rPr>
        <w:t xml:space="preserve"> </w:t>
      </w:r>
      <w:r>
        <w:rPr>
          <w:rFonts w:ascii="Times New Roman;serif" w:hAnsi="Times New Roman;serif"/>
          <w:b/>
          <w:color w:val="000000"/>
          <w:sz w:val="24"/>
        </w:rPr>
        <w:t>T S</w:t>
      </w:r>
    </w:p>
    <w:p>
      <w:pPr>
        <w:pStyle w:val="TextBody"/>
        <w:bidi w:val="0"/>
        <w:spacing w:lineRule="auto" w:line="288" w:before="0" w:after="240"/>
        <w:ind w:left="0" w:right="0" w:firstLine="720"/>
        <w:jc w:val="both"/>
        <w:rPr/>
      </w:pP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consideration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premises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mutual</w:t>
      </w:r>
      <w:r>
        <w:rPr>
          <w:color w:val="000000"/>
        </w:rPr>
        <w:t xml:space="preserve"> </w:t>
      </w:r>
      <w:r>
        <w:rPr>
          <w:rFonts w:ascii="Times New Roman;serif" w:hAnsi="Times New Roman;serif"/>
          <w:b w:val="false"/>
          <w:color w:val="000000"/>
          <w:sz w:val="24"/>
        </w:rPr>
        <w:t>promises</w:t>
      </w:r>
      <w:r>
        <w:rPr>
          <w:color w:val="000000"/>
        </w:rPr>
        <w:t xml:space="preserve"> </w:t>
      </w:r>
      <w:r>
        <w:rPr>
          <w:rFonts w:ascii="Times New Roman;serif" w:hAnsi="Times New Roman;serif"/>
          <w:b w:val="false"/>
          <w:color w:val="000000"/>
          <w:sz w:val="24"/>
        </w:rPr>
        <w:t>herein</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consideration of the representations, warranties and covenants herein contained, the parties agree as follows: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ARTICLE 1 </w:t>
        <w:br/>
        <w:t>MERGER</w:t>
      </w:r>
    </w:p>
    <w:p>
      <w:pPr>
        <w:pStyle w:val="TextBody"/>
        <w:bidi w:val="0"/>
        <w:spacing w:lineRule="auto" w:line="288" w:before="0" w:after="240"/>
        <w:ind w:left="0" w:right="0" w:firstLine="720"/>
        <w:jc w:val="both"/>
        <w:rPr/>
      </w:pP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conditions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hereinafter defined), immediately following the Merger, the Company shall be merged with and into Parent 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General</w:t>
      </w:r>
      <w:r>
        <w:rPr>
          <w:color w:val="000000"/>
        </w:rPr>
        <w:t xml:space="preserve"> </w:t>
      </w:r>
      <w:r>
        <w:rPr>
          <w:rFonts w:ascii="Times New Roman;serif" w:hAnsi="Times New Roman;serif"/>
          <w:b w:val="false"/>
          <w:color w:val="000000"/>
          <w:sz w:val="24"/>
        </w:rPr>
        <w:t>Corporation</w:t>
      </w:r>
      <w:r>
        <w:rPr>
          <w:color w:val="000000"/>
        </w:rPr>
        <w:t xml:space="preserve"> </w:t>
      </w:r>
      <w:r>
        <w:rPr>
          <w:rFonts w:ascii="Times New Roman;serif" w:hAnsi="Times New Roman;serif"/>
          <w:b w:val="false"/>
          <w:color w:val="000000"/>
          <w:sz w:val="24"/>
        </w:rPr>
        <w:t>Law</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State of Delaware, as amended (the “</w:t>
      </w:r>
      <w:r>
        <w:rPr>
          <w:rFonts w:ascii="Times New Roman;serif" w:hAnsi="Times New Roman;serif"/>
          <w:b/>
          <w:color w:val="000000"/>
          <w:sz w:val="24"/>
        </w:rPr>
        <w:t>DGCL</w:t>
      </w:r>
      <w:r>
        <w:rPr>
          <w:color w:val="000000"/>
        </w:rPr>
        <w:t>”</w:t>
      </w:r>
      <w:r>
        <w:rPr>
          <w:rFonts w:ascii="Times New Roman;serif" w:hAnsi="Times New Roman;serif"/>
          <w:b w:val="false"/>
          <w:color w:val="000000"/>
          <w:sz w:val="24"/>
        </w:rPr>
        <w:t>). On the Effective Date, the separate existence of 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cease,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Parent,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surviving</w:t>
      </w:r>
      <w:r>
        <w:rPr>
          <w:color w:val="000000"/>
        </w:rPr>
        <w:t xml:space="preserve"> </w:t>
      </w:r>
      <w:r>
        <w:rPr>
          <w:rFonts w:ascii="Times New Roman;serif" w:hAnsi="Times New Roman;serif"/>
          <w:b w:val="false"/>
          <w:color w:val="000000"/>
          <w:sz w:val="24"/>
        </w:rPr>
        <w:t>corporation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color w:val="000000"/>
          <w:sz w:val="24"/>
        </w:rPr>
        <w:t>Surviving</w:t>
      </w:r>
      <w:r>
        <w:rPr>
          <w:color w:val="000000"/>
        </w:rPr>
        <w:t xml:space="preserve"> </w:t>
      </w:r>
      <w:r>
        <w:rPr>
          <w:rFonts w:ascii="Times New Roman;serif" w:hAnsi="Times New Roman;serif"/>
          <w:b/>
          <w:color w:val="000000"/>
          <w:sz w:val="24"/>
        </w:rPr>
        <w:t>Corporation</w:t>
      </w:r>
      <w:r>
        <w:rPr>
          <w:color w:val="000000"/>
        </w:rPr>
        <w:t>”</w:t>
      </w:r>
      <w:r>
        <w:rPr>
          <w:rFonts w:ascii="Times New Roman;serif" w:hAnsi="Times New Roman;serif"/>
          <w:b w:val="false"/>
          <w:color w:val="000000"/>
          <w:sz w:val="24"/>
        </w:rPr>
        <w:t>), shall continue unaffected and unimpaired by the Parent Merger, and shall be liable for all the liabilities of the Company existing as of the Effective Date. Notwithstanding anything herein to the contrary, the Parent Merger shall not occur until the Merger occurs.</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629920"/>
                <wp:effectExtent l="0" t="0" r="0" b="0"/>
                <wp:wrapNone/>
                <wp:docPr id="97" name="Frame9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B</w:t>
                                  </w:r>
                                  <w:r>
                                    <w:rPr>
                                      <w:color w:val="000000"/>
                                    </w:rPr>
                                    <w:t xml:space="preserve"> – </w:t>
                                  </w:r>
                                  <w:r>
                                    <w:rPr>
                                      <w:rFonts w:ascii="Times New Roman;serif" w:hAnsi="Times New Roman;serif"/>
                                      <w:b w:val="false"/>
                                      <w:color w:val="000000"/>
                                      <w:sz w:val="20"/>
                                    </w:rPr>
                                    <w:t>Page 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B</w:t>
                            </w:r>
                            <w:r>
                              <w:rPr>
                                <w:color w:val="000000"/>
                              </w:rPr>
                              <w:t xml:space="preserve"> – </w:t>
                            </w:r>
                            <w:r>
                              <w:rPr>
                                <w:rFonts w:ascii="Times New Roman;serif" w:hAnsi="Times New Roman;serif"/>
                                <w:b w:val="false"/>
                                <w:color w:val="000000"/>
                                <w:sz w:val="20"/>
                              </w:rPr>
                              <w:t>Page 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4"/>
        </w:rPr>
        <w:t>ARTICLE 2</w:t>
        <w:br/>
        <w:t>CERTIFICATE</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INCORPORATION</w:t>
      </w:r>
      <w:r>
        <w:rPr>
          <w:color w:val="000000"/>
        </w:rPr>
        <w:t xml:space="preserve"> </w:t>
      </w:r>
      <w:r>
        <w:rPr>
          <w:rFonts w:ascii="Times New Roman;serif" w:hAnsi="Times New Roman;serif"/>
          <w:b/>
          <w:color w:val="000000"/>
          <w:sz w:val="24"/>
        </w:rPr>
        <w:t>AND</w:t>
      </w:r>
      <w:r>
        <w:rPr>
          <w:color w:val="000000"/>
        </w:rPr>
        <w:t xml:space="preserve"> </w:t>
      </w:r>
      <w:r>
        <w:rPr>
          <w:rFonts w:ascii="Times New Roman;serif" w:hAnsi="Times New Roman;serif"/>
          <w:b/>
          <w:color w:val="000000"/>
          <w:sz w:val="24"/>
        </w:rPr>
        <w:t>BYLAWS</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Restated Certificate of Incorporation and the Bylaws of Parent in effect immediately 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Incorporation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Bylaws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Surviving Corporation, in each case until amended in accordance with applicable law.</w:t>
      </w:r>
    </w:p>
    <w:p>
      <w:pPr>
        <w:pStyle w:val="TextBody"/>
        <w:bidi w:val="0"/>
        <w:spacing w:lineRule="auto" w:line="288" w:before="0" w:after="240"/>
        <w:jc w:val="center"/>
        <w:rPr/>
      </w:pPr>
      <w:r>
        <w:rPr>
          <w:rFonts w:ascii="Times New Roman;serif" w:hAnsi="Times New Roman;serif"/>
          <w:b/>
          <w:color w:val="000000"/>
          <w:sz w:val="24"/>
        </w:rPr>
        <w:t>ARTICLE 3</w:t>
        <w:br/>
        <w:t>BOARD</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DIRECTORS</w:t>
      </w:r>
      <w:r>
        <w:rPr>
          <w:color w:val="000000"/>
        </w:rPr>
        <w:t xml:space="preserve"> </w:t>
      </w:r>
      <w:r>
        <w:rPr>
          <w:rFonts w:ascii="Times New Roman;serif" w:hAnsi="Times New Roman;serif"/>
          <w:b/>
          <w:color w:val="000000"/>
          <w:sz w:val="24"/>
        </w:rPr>
        <w:t>AND</w:t>
      </w:r>
      <w:r>
        <w:rPr>
          <w:color w:val="000000"/>
        </w:rPr>
        <w:t xml:space="preserve"> </w:t>
      </w:r>
      <w:r>
        <w:rPr>
          <w:rFonts w:ascii="Times New Roman;serif" w:hAnsi="Times New Roman;serif"/>
          <w:b/>
          <w:color w:val="000000"/>
          <w:sz w:val="24"/>
        </w:rPr>
        <w:t>OFFICERS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Directors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Surviving</w:t>
      </w:r>
      <w:r>
        <w:rPr>
          <w:color w:val="000000"/>
        </w:rPr>
        <w:t xml:space="preserve"> </w:t>
      </w:r>
      <w:r>
        <w:rPr>
          <w:rFonts w:ascii="Times New Roman;serif" w:hAnsi="Times New Roman;serif"/>
          <w:b w:val="false"/>
          <w:color w:val="000000"/>
          <w:sz w:val="24"/>
        </w:rPr>
        <w:t>Corporation</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consist</w:t>
      </w:r>
      <w:r>
        <w:rPr>
          <w:color w:val="000000"/>
        </w:rPr>
        <w:t xml:space="preserve"> </w:t>
      </w:r>
      <w:r>
        <w:rPr>
          <w:rFonts w:ascii="Times New Roman;serif" w:hAnsi="Times New Roman;serif"/>
          <w:b w:val="false"/>
          <w:color w:val="000000"/>
          <w:sz w:val="24"/>
        </w:rPr>
        <w:t>of those persons serving as directors of Parent immediately prior to the Effective Date, and the officers of the Surviving Corporation shall consist of those persons serving as officers of Parent immediately prior to the Effective Date.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ARTICLE 4 </w:t>
        <w:br/>
        <w:t>CAPITAL</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capital</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Parent</w:t>
      </w:r>
      <w:r>
        <w:rPr>
          <w:color w:val="000000"/>
        </w:rPr>
        <w:t xml:space="preserve"> </w:t>
      </w:r>
      <w:r>
        <w:rPr>
          <w:rFonts w:ascii="Times New Roman;serif" w:hAnsi="Times New Roman;serif"/>
          <w:b w:val="false"/>
          <w:color w:val="000000"/>
          <w:sz w:val="24"/>
        </w:rPr>
        <w:t>issued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outstanding</w:t>
      </w:r>
      <w:r>
        <w:rPr>
          <w:color w:val="000000"/>
        </w:rPr>
        <w:t xml:space="preserve"> </w:t>
      </w:r>
      <w:r>
        <w:rPr>
          <w:rFonts w:ascii="Times New Roman;serif" w:hAnsi="Times New Roman;serif"/>
          <w:b w:val="false"/>
          <w:color w:val="000000"/>
          <w:sz w:val="24"/>
        </w:rPr>
        <w:t>immediately</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 Effective Date shall, on the Effective Date, continue to be issued and outstanding and unaffected by the Parent Merger.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shares of capital stock of the Company held by Parent immediately after the Merger and immediately prior to the Effective Date shall, on the Effective Date, by virtue of the Parent Merger, and without any action on the part of the holder thereof, be canceled and retired, and no cash, new shares of common stock, or other property shall be delivered in exchange therefor.</w:t>
      </w:r>
    </w:p>
    <w:p>
      <w:pPr>
        <w:pStyle w:val="TextBody"/>
        <w:bidi w:val="0"/>
        <w:spacing w:lineRule="auto" w:line="288" w:before="0" w:after="240"/>
        <w:jc w:val="center"/>
        <w:rPr/>
      </w:pPr>
      <w:r>
        <w:rPr>
          <w:rFonts w:ascii="Times New Roman;serif" w:hAnsi="Times New Roman;serif"/>
          <w:b/>
          <w:color w:val="000000"/>
          <w:sz w:val="24"/>
        </w:rPr>
        <w:t>ARTICLE 5</w:t>
        <w:br/>
        <w:t>EFFECTIVE</w:t>
      </w:r>
      <w:r>
        <w:rPr>
          <w:color w:val="000000"/>
        </w:rPr>
        <w:t xml:space="preserve"> </w:t>
      </w:r>
      <w:r>
        <w:rPr>
          <w:rFonts w:ascii="Times New Roman;serif" w:hAnsi="Times New Roman;serif"/>
          <w:b/>
          <w:color w:val="000000"/>
          <w:sz w:val="24"/>
        </w:rPr>
        <w:t>DATE</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THE</w:t>
      </w:r>
      <w:r>
        <w:rPr>
          <w:color w:val="000000"/>
        </w:rPr>
        <w:t xml:space="preserve"> </w:t>
      </w:r>
      <w:r>
        <w:rPr>
          <w:rFonts w:ascii="Times New Roman;serif" w:hAnsi="Times New Roman;serif"/>
          <w:b/>
          <w:color w:val="000000"/>
          <w:sz w:val="24"/>
        </w:rPr>
        <w:t>PARENT</w:t>
      </w:r>
      <w:r>
        <w:rPr>
          <w:color w:val="000000"/>
        </w:rPr>
        <w:t xml:space="preserve"> </w:t>
      </w:r>
      <w:r>
        <w:rPr>
          <w:rFonts w:ascii="Times New Roman;serif" w:hAnsi="Times New Roman;serif"/>
          <w:b/>
          <w:color w:val="000000"/>
          <w:sz w:val="24"/>
        </w:rPr>
        <w:t>MERGER</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Parent Merger shall be effective at the time and date set forth in the certificate of merger</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ownership</w:t>
      </w:r>
      <w:r>
        <w:rPr>
          <w:color w:val="000000"/>
        </w:rPr>
        <w:t xml:space="preserve"> </w:t>
      </w:r>
      <w:r>
        <w:rPr>
          <w:rFonts w:ascii="Times New Roman;serif" w:hAnsi="Times New Roman;serif"/>
          <w:b w:val="false"/>
          <w:color w:val="000000"/>
          <w:sz w:val="24"/>
        </w:rPr>
        <w:t>filed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connection</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Parent</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Secretary of</w:t>
      </w:r>
      <w:r>
        <w:rPr>
          <w:color w:val="000000"/>
        </w:rPr>
        <w:t xml:space="preserve"> </w:t>
      </w:r>
      <w:r>
        <w:rPr>
          <w:rFonts w:ascii="Times New Roman;serif" w:hAnsi="Times New Roman;serif"/>
          <w:b w:val="false"/>
          <w:color w:val="000000"/>
          <w:sz w:val="24"/>
        </w:rPr>
        <w:t>State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State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Delaware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provided 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DGCL</w:t>
      </w:r>
      <w:r>
        <w:rPr>
          <w:color w:val="000000"/>
        </w:rPr>
        <w:t xml:space="preserve"> </w:t>
      </w:r>
      <w:r>
        <w:rPr>
          <w:rFonts w:ascii="Times New Roman;serif" w:hAnsi="Times New Roman;serif"/>
          <w:b w:val="false"/>
          <w:color w:val="000000"/>
          <w:sz w:val="24"/>
        </w:rPr>
        <w:t>(such date and time being herein referred to as the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w:t>
      </w:r>
      <w:r>
        <w:rPr>
          <w:rFonts w:ascii="Times New Roman;serif" w:hAnsi="Times New Roman;serif"/>
          <w:b w:val="false"/>
          <w:i/>
          <w:color w:val="000000"/>
          <w:sz w:val="24"/>
        </w:rPr>
        <w:t>.</w:t>
      </w:r>
    </w:p>
    <w:p>
      <w:pPr>
        <w:pStyle w:val="TextBody"/>
        <w:bidi w:val="0"/>
        <w:spacing w:lineRule="auto" w:line="288" w:before="0" w:after="240"/>
        <w:jc w:val="center"/>
        <w:rPr/>
      </w:pPr>
      <w:r>
        <w:rPr>
          <w:rFonts w:ascii="Times New Roman;serif" w:hAnsi="Times New Roman;serif"/>
          <w:b/>
          <w:color w:val="000000"/>
          <w:sz w:val="24"/>
        </w:rPr>
        <w:t xml:space="preserve">ARTICLE 6 </w:t>
        <w:br/>
        <w:t>FURTHER</w:t>
      </w:r>
      <w:r>
        <w:rPr>
          <w:color w:val="000000"/>
        </w:rPr>
        <w:t xml:space="preserve"> </w:t>
      </w:r>
      <w:r>
        <w:rPr>
          <w:rFonts w:ascii="Times New Roman;serif" w:hAnsi="Times New Roman;serif"/>
          <w:b/>
          <w:color w:val="000000"/>
          <w:sz w:val="24"/>
        </w:rPr>
        <w:t>ASSURANCES</w:t>
      </w:r>
    </w:p>
    <w:p>
      <w:pPr>
        <w:pStyle w:val="TextBody"/>
        <w:bidi w:val="0"/>
        <w:spacing w:lineRule="auto" w:line="288" w:before="0" w:after="240"/>
        <w:ind w:left="0" w:right="0" w:firstLine="720"/>
        <w:jc w:val="both"/>
        <w:rPr/>
      </w:pP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Surviving</w:t>
      </w:r>
      <w:r>
        <w:rPr>
          <w:color w:val="000000"/>
        </w:rPr>
        <w:t xml:space="preserve"> </w:t>
      </w:r>
      <w:r>
        <w:rPr>
          <w:rFonts w:ascii="Times New Roman;serif" w:hAnsi="Times New Roman;serif"/>
          <w:b w:val="false"/>
          <w:color w:val="000000"/>
          <w:sz w:val="24"/>
        </w:rPr>
        <w:t>Corporation</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consider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advised</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further assignments, conveyances or assurances are necessary or desirable to vest, perfect or confirm in the Surviving Corporation title to any property or rights of the Company, or otherwise carry out the provisions</w:t>
      </w:r>
      <w:r>
        <w:rPr>
          <w:color w:val="000000"/>
        </w:rPr>
        <w:t xml:space="preserve"> </w:t>
      </w:r>
      <w:r>
        <w:rPr>
          <w:rFonts w:ascii="Times New Roman;serif" w:hAnsi="Times New Roman;serif"/>
          <w:b w:val="false"/>
          <w:color w:val="000000"/>
          <w:sz w:val="24"/>
        </w:rPr>
        <w:t>hereof,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proper</w:t>
      </w:r>
      <w:r>
        <w:rPr>
          <w:color w:val="000000"/>
        </w:rPr>
        <w:t xml:space="preserve"> </w:t>
      </w:r>
      <w:r>
        <w:rPr>
          <w:rFonts w:ascii="Times New Roman;serif" w:hAnsi="Times New Roman;serif"/>
          <w:b w:val="false"/>
          <w:color w:val="000000"/>
          <w:sz w:val="24"/>
        </w:rPr>
        <w:t>officers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directors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immediately</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 Effective Date, and thereafter the officers of the Surviving Corporation acting on behalf of the Company, as applicable, shall execute and deliver any and all proper assignments, conveyances and assurances, and do all things necessary or desirable to vest, perfect or confirm title to such property or rights in the Surviving Corporation and otherwise carry out the provisions hereof.</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629920"/>
                <wp:effectExtent l="0" t="0" r="0" b="0"/>
                <wp:wrapNone/>
                <wp:docPr id="98" name="Frame9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B</w:t>
                                  </w:r>
                                  <w:r>
                                    <w:rPr>
                                      <w:color w:val="000000"/>
                                    </w:rPr>
                                    <w:t xml:space="preserve"> – </w:t>
                                  </w:r>
                                  <w:r>
                                    <w:rPr>
                                      <w:rFonts w:ascii="Times New Roman;serif" w:hAnsi="Times New Roman;serif"/>
                                      <w:b w:val="false"/>
                                      <w:color w:val="000000"/>
                                      <w:sz w:val="20"/>
                                    </w:rPr>
                                    <w:t>Page 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B</w:t>
                            </w:r>
                            <w:r>
                              <w:rPr>
                                <w:color w:val="000000"/>
                              </w:rPr>
                              <w:t xml:space="preserve"> – </w:t>
                            </w:r>
                            <w:r>
                              <w:rPr>
                                <w:rFonts w:ascii="Times New Roman;serif" w:hAnsi="Times New Roman;serif"/>
                                <w:b w:val="false"/>
                                <w:color w:val="000000"/>
                                <w:sz w:val="20"/>
                              </w:rPr>
                              <w:t>Page 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Parent</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approval</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sole</w:t>
      </w:r>
      <w:r>
        <w:rPr>
          <w:color w:val="000000"/>
        </w:rPr>
        <w:t xml:space="preserve"> </w:t>
      </w:r>
      <w:r>
        <w:rPr>
          <w:rFonts w:ascii="Times New Roman;serif" w:hAnsi="Times New Roman;serif"/>
          <w:b w:val="false"/>
          <w:color w:val="000000"/>
          <w:sz w:val="24"/>
        </w:rPr>
        <w:t>stockholder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which may be obtained by written consent.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ARTICLE 7 </w:t>
        <w:br/>
        <w:t>TERMINATION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Anything</w:t>
      </w:r>
      <w:r>
        <w:rPr>
          <w:color w:val="000000"/>
        </w:rPr>
        <w:t xml:space="preserve"> </w:t>
      </w:r>
      <w:r>
        <w:rPr>
          <w:rFonts w:ascii="Times New Roman;serif" w:hAnsi="Times New Roman;serif"/>
          <w:b w:val="false"/>
          <w:color w:val="000000"/>
          <w:sz w:val="24"/>
        </w:rPr>
        <w:t>contained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contrary</w:t>
      </w:r>
      <w:r>
        <w:rPr>
          <w:color w:val="000000"/>
        </w:rPr>
        <w:t xml:space="preserve"> </w:t>
      </w:r>
      <w:r>
        <w:rPr>
          <w:rFonts w:ascii="Times New Roman;serif" w:hAnsi="Times New Roman;serif"/>
          <w:b w:val="false"/>
          <w:color w:val="000000"/>
          <w:sz w:val="24"/>
        </w:rPr>
        <w:t>notwithstanding,</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 may be terminated by the mutual consent of the parties hereto and shall terminate automatically with no further action by either party in the event that the Merger Agreement is terminated.</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ARTICLE 8 </w:t>
        <w:br/>
        <w:t>AMENDMENTS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Before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provision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 amended or modified at any time, but only by a written agreement executed in the same manner as this Agreement, except to the extent that any such amendment would violate applicable law.</w:t>
      </w:r>
    </w:p>
    <w:p>
      <w:pPr>
        <w:pStyle w:val="TextBody"/>
        <w:bidi w:val="0"/>
        <w:spacing w:lineRule="auto" w:line="288" w:before="0" w:after="240"/>
        <w:jc w:val="center"/>
        <w:rPr/>
      </w:pPr>
      <w:r>
        <w:rPr>
          <w:rFonts w:ascii="Times New Roman;serif" w:hAnsi="Times New Roman;serif"/>
          <w:b/>
          <w:color w:val="000000"/>
          <w:sz w:val="24"/>
        </w:rPr>
        <w:t xml:space="preserve">ARTICLE 9 </w:t>
        <w:br/>
        <w:t>GOVERNING</w:t>
      </w:r>
      <w:r>
        <w:rPr>
          <w:color w:val="000000"/>
        </w:rPr>
        <w:t xml:space="preserve"> </w:t>
      </w:r>
      <w:r>
        <w:rPr>
          <w:rFonts w:ascii="Times New Roman;serif" w:hAnsi="Times New Roman;serif"/>
          <w:b/>
          <w:color w:val="000000"/>
          <w:sz w:val="24"/>
        </w:rPr>
        <w:t>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governed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interpreted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laws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State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Delaware applicable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Contracts</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performed</w:t>
      </w:r>
      <w:r>
        <w:rPr>
          <w:color w:val="000000"/>
        </w:rPr>
        <w:t xml:space="preserve"> </w:t>
      </w:r>
      <w:r>
        <w:rPr>
          <w:rFonts w:ascii="Times New Roman;serif" w:hAnsi="Times New Roman;serif"/>
          <w:b w:val="false"/>
          <w:color w:val="000000"/>
          <w:sz w:val="24"/>
        </w:rPr>
        <w:t>entirely</w:t>
      </w:r>
      <w:r>
        <w:rPr>
          <w:color w:val="000000"/>
        </w:rPr>
        <w:t xml:space="preserve"> </w:t>
      </w:r>
      <w:r>
        <w:rPr>
          <w:rFonts w:ascii="Times New Roman;serif" w:hAnsi="Times New Roman;serif"/>
          <w:b w:val="false"/>
          <w:color w:val="000000"/>
          <w:sz w:val="24"/>
        </w:rPr>
        <w:t>within</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state.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ARTICLE 10 </w:t>
        <w:br/>
        <w:t>COUNTERPARTS</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executed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multiple</w:t>
      </w:r>
      <w:r>
        <w:rPr>
          <w:color w:val="000000"/>
        </w:rPr>
        <w:t xml:space="preserve"> </w:t>
      </w:r>
      <w:r>
        <w:rPr>
          <w:rFonts w:ascii="Times New Roman;serif" w:hAnsi="Times New Roman;serif"/>
          <w:b w:val="false"/>
          <w:color w:val="000000"/>
          <w:sz w:val="24"/>
        </w:rPr>
        <w:t>counterparts,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delivered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means of facsimile or email (or any other electronic means such as “pdf” or “.tiff” files), each of which shall be deemed to constitute an original, but all of which together shall be deemed to constitute one and the same instrument.</w:t>
      </w:r>
    </w:p>
    <w:p>
      <w:pPr>
        <w:pStyle w:val="TextBody"/>
        <w:bidi w:val="0"/>
        <w:spacing w:lineRule="auto" w:line="288" w:before="0" w:after="240"/>
        <w:jc w:val="center"/>
        <w:rPr/>
      </w:pPr>
      <w:r>
        <w:rPr>
          <w:rFonts w:ascii="Times New Roman;serif" w:hAnsi="Times New Roman;serif"/>
          <w:b/>
          <w:color w:val="000000"/>
          <w:sz w:val="24"/>
        </w:rPr>
        <w:t>[Remainder</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Page Intentionally</w:t>
      </w:r>
      <w:r>
        <w:rPr>
          <w:color w:val="000000"/>
        </w:rPr>
        <w:t xml:space="preserve"> </w:t>
      </w:r>
      <w:r>
        <w:rPr>
          <w:rFonts w:ascii="Times New Roman;serif" w:hAnsi="Times New Roman;serif"/>
          <w:b/>
          <w:color w:val="000000"/>
          <w:sz w:val="24"/>
        </w:rPr>
        <w:t>Left</w:t>
      </w:r>
      <w:r>
        <w:rPr>
          <w:color w:val="000000"/>
        </w:rPr>
        <w:t xml:space="preserve"> </w:t>
      </w:r>
      <w:r>
        <w:rPr>
          <w:rFonts w:ascii="Times New Roman;serif" w:hAnsi="Times New Roman;serif"/>
          <w:b/>
          <w:color w:val="000000"/>
          <w:sz w:val="24"/>
        </w:rPr>
        <w:t>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629920"/>
                <wp:effectExtent l="0" t="0" r="0" b="0"/>
                <wp:wrapNone/>
                <wp:docPr id="99" name="Frame9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B</w:t>
                                  </w:r>
                                  <w:r>
                                    <w:rPr>
                                      <w:color w:val="000000"/>
                                    </w:rPr>
                                    <w:t xml:space="preserve"> – </w:t>
                                  </w:r>
                                  <w:r>
                                    <w:rPr>
                                      <w:rFonts w:ascii="Times New Roman;serif" w:hAnsi="Times New Roman;serif"/>
                                      <w:b w:val="false"/>
                                      <w:color w:val="000000"/>
                                      <w:sz w:val="20"/>
                                    </w:rPr>
                                    <w:t>Page 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B</w:t>
                            </w:r>
                            <w:r>
                              <w:rPr>
                                <w:color w:val="000000"/>
                              </w:rPr>
                              <w:t xml:space="preserve"> – </w:t>
                            </w:r>
                            <w:r>
                              <w:rPr>
                                <w:rFonts w:ascii="Times New Roman;serif" w:hAnsi="Times New Roman;serif"/>
                                <w:b w:val="false"/>
                                <w:color w:val="000000"/>
                                <w:sz w:val="20"/>
                              </w:rPr>
                              <w:t>Page 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 the parties hereto have caused this Agreement to be executed in counterparts by their duly authorized officers and attested by their officers thereunto duly authorized, all as of the day and year first above written.</w:t>
      </w:r>
    </w:p>
    <w:tbl>
      <w:tblPr>
        <w:tblW w:w="5082" w:type="dxa"/>
        <w:jc w:val="left"/>
        <w:tblInd w:w="0" w:type="dxa"/>
        <w:tblLayout w:type="fixed"/>
        <w:tblCellMar>
          <w:top w:w="28" w:type="dxa"/>
          <w:left w:w="28" w:type="dxa"/>
          <w:bottom w:w="28" w:type="dxa"/>
          <w:right w:w="28" w:type="dxa"/>
        </w:tblCellMar>
      </w:tblPr>
      <w:tblGrid>
        <w:gridCol w:w="124"/>
        <w:gridCol w:w="109"/>
        <w:gridCol w:w="109"/>
        <w:gridCol w:w="1387"/>
        <w:gridCol w:w="1387"/>
        <w:gridCol w:w="1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360"/>
              <w:jc w:val="left"/>
              <w:rPr/>
            </w:pPr>
            <w:r>
              <w:rPr/>
            </w:r>
          </w:p>
        </w:tc>
        <w:tc>
          <w:tcPr>
            <w:tcW w:w="4740" w:type="dxa"/>
            <w:gridSpan w:val="3"/>
            <w:tcBorders/>
            <w:tcMar>
              <w:top w:w="0" w:type="dxa"/>
              <w:left w:w="0" w:type="dxa"/>
              <w:bottom w:w="0" w:type="dxa"/>
              <w:right w:w="0" w:type="dxa"/>
            </w:tcMar>
            <w:vAlign w:val="center"/>
          </w:tcPr>
          <w:p>
            <w:pPr>
              <w:pStyle w:val="TableContents"/>
              <w:bidi w:val="0"/>
              <w:spacing w:lineRule="auto" w:line="288" w:before="0" w:after="360"/>
              <w:jc w:val="left"/>
              <w:rPr/>
            </w:pPr>
            <w:r>
              <w:rPr>
                <w:rFonts w:ascii="Times New Roman;serif" w:hAnsi="Times New Roman;serif"/>
                <w:b/>
                <w:color w:val="000000"/>
                <w:sz w:val="24"/>
              </w:rPr>
              <w:t>HBT</w:t>
            </w:r>
            <w:r>
              <w:rPr>
                <w:color w:val="000000"/>
              </w:rPr>
              <w:t xml:space="preserve"> </w:t>
            </w:r>
            <w:r>
              <w:rPr>
                <w:rFonts w:ascii="Times New Roman;serif" w:hAnsi="Times New Roman;serif"/>
                <w:b/>
                <w:color w:val="000000"/>
                <w:sz w:val="24"/>
              </w:rPr>
              <w:t>FINANCIAL,</w:t>
            </w:r>
            <w:r>
              <w:rPr>
                <w:color w:val="000000"/>
              </w:rPr>
              <w:t xml:space="preserve"> </w:t>
            </w:r>
            <w:r>
              <w:rPr>
                <w:rFonts w:ascii="Times New Roman;serif" w:hAnsi="Times New Roman;serif"/>
                <w:b/>
                <w:color w:val="000000"/>
                <w:sz w:val="24"/>
              </w:rPr>
              <w:t>INC.</w:t>
            </w:r>
            <w:r>
              <w:rPr>
                <w:rFonts w:ascii="Times New Roman;serif" w:hAnsi="Times New Roman;serif"/>
                <w:b w:val="false"/>
                <w:color w:val="000000"/>
                <w:sz w:val="24"/>
              </w:rPr>
              <w:br/>
              <w:br/>
              <w:br/>
              <w:t>By:</w:t>
            </w:r>
            <w:r>
              <w:rPr>
                <w:color w:val="000000"/>
                <w:u w:val="single"/>
              </w:rPr>
              <w:t>        </w:t>
            </w:r>
            <w:r>
              <w:rPr>
                <w:rFonts w:ascii="Times New Roman;serif" w:hAnsi="Times New Roman;serif"/>
                <w:b w:val="false"/>
                <w:color w:val="000000"/>
                <w:sz w:val="24"/>
              </w:rPr>
              <w:br/>
              <w:t>    Name:</w:t>
              <w:br/>
              <w:t>    Title:</w:t>
            </w:r>
          </w:p>
        </w:tc>
      </w:tr>
      <w:tr>
        <w:trPr/>
        <w:tc>
          <w:tcPr>
            <w:tcW w:w="342" w:type="dxa"/>
            <w:gridSpan w:val="3"/>
            <w:tcBorders/>
            <w:tcMar>
              <w:top w:w="0" w:type="dxa"/>
              <w:left w:w="0" w:type="dxa"/>
              <w:bottom w:w="0" w:type="dxa"/>
              <w:right w:w="0" w:type="dxa"/>
            </w:tcMar>
            <w:vAlign w:val="center"/>
          </w:tcPr>
          <w:p>
            <w:pPr>
              <w:pStyle w:val="TableContents"/>
              <w:bidi w:val="0"/>
              <w:spacing w:before="0" w:after="360"/>
              <w:jc w:val="left"/>
              <w:rPr/>
            </w:pPr>
            <w:r>
              <w:rPr/>
            </w:r>
          </w:p>
        </w:tc>
        <w:tc>
          <w:tcPr>
            <w:tcW w:w="4740" w:type="dxa"/>
            <w:gridSpan w:val="3"/>
            <w:tcBorders/>
            <w:tcMar>
              <w:top w:w="0" w:type="dxa"/>
              <w:left w:w="0" w:type="dxa"/>
              <w:bottom w:w="0" w:type="dxa"/>
              <w:right w:w="0" w:type="dxa"/>
            </w:tcMar>
            <w:vAlign w:val="center"/>
          </w:tcPr>
          <w:p>
            <w:pPr>
              <w:pStyle w:val="TableContents"/>
              <w:bidi w:val="0"/>
              <w:spacing w:lineRule="auto" w:line="288" w:before="0" w:after="360"/>
              <w:jc w:val="left"/>
              <w:rPr/>
            </w:pPr>
            <w:r>
              <w:rPr>
                <w:rFonts w:ascii="Times New Roman;serif" w:hAnsi="Times New Roman;serif"/>
                <w:b/>
                <w:color w:val="000000"/>
                <w:sz w:val="24"/>
              </w:rPr>
              <w:t>TRI-COUNTY FINANCIAL GROUP, INC.</w:t>
            </w:r>
            <w:r>
              <w:rPr>
                <w:rFonts w:ascii="Times New Roman;serif" w:hAnsi="Times New Roman;serif"/>
                <w:b w:val="false"/>
                <w:color w:val="000000"/>
                <w:sz w:val="24"/>
              </w:rPr>
              <w:br/>
              <w:br/>
              <w:br/>
              <w:t>By:</w:t>
            </w:r>
            <w:r>
              <w:rPr>
                <w:color w:val="000000"/>
                <w:u w:val="single"/>
              </w:rPr>
              <w:t>        </w:t>
            </w:r>
            <w:r>
              <w:rPr>
                <w:rFonts w:ascii="Times New Roman;serif" w:hAnsi="Times New Roman;serif"/>
                <w:b w:val="false"/>
                <w:color w:val="000000"/>
                <w:sz w:val="24"/>
              </w:rPr>
              <w:br/>
              <w:t>    Name:</w:t>
              <w:br/>
              <w:t>    Title:</w:t>
            </w:r>
          </w:p>
        </w:tc>
      </w:tr>
    </w:tbl>
    <w:p>
      <w:pPr>
        <w:pStyle w:val="TextBody"/>
        <w:bidi w:val="0"/>
        <w:spacing w:before="0" w:after="0"/>
        <w:jc w:val="left"/>
        <w:rPr/>
      </w:pPr>
      <w:r>
        <w:rPr/>
      </w:r>
    </w:p>
    <w:p>
      <w:pPr>
        <w:pStyle w:val="TextBody"/>
        <w:bidi w:val="0"/>
        <w:spacing w:lineRule="auto" w:line="288" w:before="1320" w:after="240"/>
        <w:jc w:val="center"/>
        <w:rPr/>
      </w:pPr>
      <w:r>
        <w:rPr>
          <w:rFonts w:ascii="Times New Roman;serif" w:hAnsi="Times New Roman;serif"/>
          <w:b/>
          <w:i/>
          <w:color w:val="000000"/>
          <w:sz w:val="24"/>
        </w:rPr>
        <w:t>[Signature</w:t>
      </w:r>
      <w:r>
        <w:rPr>
          <w:color w:val="000000"/>
        </w:rPr>
        <w:t xml:space="preserve"> </w:t>
      </w:r>
      <w:r>
        <w:rPr>
          <w:rFonts w:ascii="Times New Roman;serif" w:hAnsi="Times New Roman;serif"/>
          <w:b/>
          <w:i/>
          <w:color w:val="000000"/>
          <w:sz w:val="24"/>
        </w:rPr>
        <w:t>Page –</w:t>
      </w:r>
      <w:r>
        <w:rPr>
          <w:color w:val="000000"/>
        </w:rPr>
        <w:t xml:space="preserve"> </w:t>
      </w:r>
      <w:r>
        <w:rPr>
          <w:rFonts w:ascii="Times New Roman;serif" w:hAnsi="Times New Roman;serif"/>
          <w:b/>
          <w:i/>
          <w:color w:val="000000"/>
          <w:sz w:val="24"/>
        </w:rPr>
        <w:t>Mid-Tier</w:t>
      </w:r>
      <w:r>
        <w:rPr>
          <w:color w:val="000000"/>
        </w:rPr>
        <w:t xml:space="preserve"> </w:t>
      </w:r>
      <w:r>
        <w:rPr>
          <w:rFonts w:ascii="Times New Roman;serif" w:hAnsi="Times New Roman;serif"/>
          <w:b/>
          <w:i/>
          <w:color w:val="000000"/>
          <w:sz w:val="24"/>
        </w:rPr>
        <w:t>Merger</w:t>
      </w:r>
      <w:r>
        <w:rPr>
          <w:color w:val="000000"/>
        </w:rPr>
        <w:t xml:space="preserve"> </w:t>
      </w:r>
      <w:r>
        <w:rPr>
          <w:rFonts w:ascii="Times New Roman;serif" w:hAnsi="Times New Roman;serif"/>
          <w:b/>
          <w:i/>
          <w:color w:val="000000"/>
          <w:sz w:val="24"/>
        </w:rPr>
        <w:t>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629920"/>
                <wp:effectExtent l="0" t="0" r="0" b="0"/>
                <wp:wrapNone/>
                <wp:docPr id="100" name="Frame10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B</w:t>
                                  </w:r>
                                  <w:r>
                                    <w:rPr>
                                      <w:color w:val="000000"/>
                                    </w:rPr>
                                    <w:t xml:space="preserve"> – </w:t>
                                  </w:r>
                                  <w:r>
                                    <w:rPr>
                                      <w:rFonts w:ascii="Times New Roman;serif" w:hAnsi="Times New Roman;serif"/>
                                      <w:b w:val="false"/>
                                      <w:color w:val="000000"/>
                                      <w:sz w:val="20"/>
                                    </w:rPr>
                                    <w:t>Page 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B</w:t>
                            </w:r>
                            <w:r>
                              <w:rPr>
                                <w:color w:val="000000"/>
                              </w:rPr>
                              <w:t xml:space="preserve"> – </w:t>
                            </w:r>
                            <w:r>
                              <w:rPr>
                                <w:rFonts w:ascii="Times New Roman;serif" w:hAnsi="Times New Roman;serif"/>
                                <w:b w:val="false"/>
                                <w:color w:val="000000"/>
                                <w:sz w:val="20"/>
                              </w:rPr>
                              <w:t>Page 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C</w:t>
      </w:r>
    </w:p>
    <w:p>
      <w:pPr>
        <w:pStyle w:val="TextBody"/>
        <w:bidi w:val="0"/>
        <w:spacing w:lineRule="auto" w:line="288" w:before="0" w:after="240"/>
        <w:jc w:val="center"/>
        <w:rPr/>
      </w:pPr>
      <w:r>
        <w:rPr>
          <w:rFonts w:ascii="Times New Roman;serif" w:hAnsi="Times New Roman;serif"/>
          <w:b/>
          <w:color w:val="000000"/>
          <w:sz w:val="24"/>
        </w:rPr>
        <w:t>Statutory</w:t>
      </w:r>
      <w:r>
        <w:rPr>
          <w:color w:val="000000"/>
        </w:rPr>
        <w:t xml:space="preserve"> </w:t>
      </w:r>
      <w:r>
        <w:rPr>
          <w:rFonts w:ascii="Times New Roman;serif" w:hAnsi="Times New Roman;serif"/>
          <w:b/>
          <w:color w:val="000000"/>
          <w:sz w:val="24"/>
        </w:rPr>
        <w:t>Bank</w:t>
      </w:r>
      <w:r>
        <w:rPr>
          <w:color w:val="000000"/>
        </w:rPr>
        <w:t xml:space="preserve"> </w:t>
      </w:r>
      <w:r>
        <w:rPr>
          <w:rFonts w:ascii="Times New Roman;serif" w:hAnsi="Times New Roman;serif"/>
          <w:b/>
          <w:color w:val="000000"/>
          <w:sz w:val="24"/>
        </w:rPr>
        <w:t>Merger</w:t>
      </w:r>
      <w:r>
        <w:rPr>
          <w:color w:val="000000"/>
        </w:rPr>
        <w:t xml:space="preserve"> </w:t>
      </w:r>
      <w:r>
        <w:rPr>
          <w:rFonts w:ascii="Times New Roman;serif" w:hAnsi="Times New Roman;serif"/>
          <w:b/>
          <w:color w:val="000000"/>
          <w:sz w:val="24"/>
        </w:rPr>
        <w:t>Agreement</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See</w:t>
      </w:r>
      <w:r>
        <w:rPr>
          <w:color w:val="000000"/>
        </w:rPr>
        <w:t xml:space="preserve"> </w:t>
      </w:r>
      <w:r>
        <w:rPr>
          <w:rFonts w:ascii="Times New Roman;serif" w:hAnsi="Times New Roman;serif"/>
          <w:b w:val="false"/>
          <w:i/>
          <w:color w:val="000000"/>
          <w:sz w:val="24"/>
        </w:rPr>
        <w:t>attached</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629920"/>
                <wp:effectExtent l="0" t="0" r="0" b="0"/>
                <wp:wrapNone/>
                <wp:docPr id="101" name="Frame10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C</w:t>
                                  </w:r>
                                  <w:r>
                                    <w:rPr>
                                      <w:color w:val="000000"/>
                                    </w:rPr>
                                    <w:t xml:space="preserve"> – </w:t>
                                  </w:r>
                                  <w:r>
                                    <w:rPr>
                                      <w:rFonts w:ascii="Times New Roman;serif" w:hAnsi="Times New Roman;serif"/>
                                      <w:b w:val="false"/>
                                      <w:color w:val="000000"/>
                                      <w:sz w:val="20"/>
                                    </w:rPr>
                                    <w:t>Page 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C</w:t>
                            </w:r>
                            <w:r>
                              <w:rPr>
                                <w:color w:val="000000"/>
                              </w:rPr>
                              <w:t xml:space="preserve"> – </w:t>
                            </w:r>
                            <w:r>
                              <w:rPr>
                                <w:rFonts w:ascii="Times New Roman;serif" w:hAnsi="Times New Roman;serif"/>
                                <w:b w:val="false"/>
                                <w:color w:val="000000"/>
                                <w:sz w:val="20"/>
                              </w:rPr>
                              <w:t>Page 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C</w:t>
      </w:r>
    </w:p>
    <w:p>
      <w:pPr>
        <w:pStyle w:val="TextBody"/>
        <w:bidi w:val="0"/>
        <w:spacing w:lineRule="auto" w:line="288" w:before="0" w:after="240"/>
        <w:jc w:val="center"/>
        <w:rPr/>
      </w:pPr>
      <w:r>
        <w:rPr>
          <w:rFonts w:ascii="Times New Roman;serif" w:hAnsi="Times New Roman;serif"/>
          <w:b/>
          <w:color w:val="000000"/>
          <w:sz w:val="24"/>
        </w:rPr>
        <w:t>STATUTORY</w:t>
      </w:r>
      <w:r>
        <w:rPr>
          <w:color w:val="000000"/>
        </w:rPr>
        <w:t xml:space="preserve"> </w:t>
      </w:r>
      <w:r>
        <w:rPr>
          <w:rFonts w:ascii="Times New Roman;serif" w:hAnsi="Times New Roman;serif"/>
          <w:b/>
          <w:color w:val="000000"/>
          <w:sz w:val="24"/>
        </w:rPr>
        <w:t>BANK</w:t>
      </w:r>
      <w:r>
        <w:rPr>
          <w:color w:val="000000"/>
        </w:rPr>
        <w:t xml:space="preserve"> </w:t>
      </w:r>
      <w:r>
        <w:rPr>
          <w:rFonts w:ascii="Times New Roman;serif" w:hAnsi="Times New Roman;serif"/>
          <w:b/>
          <w:color w:val="000000"/>
          <w:sz w:val="24"/>
        </w:rPr>
        <w:t>MERGER</w:t>
      </w:r>
      <w:r>
        <w:rPr>
          <w:color w:val="000000"/>
        </w:rPr>
        <w:t xml:space="preserve"> </w:t>
      </w:r>
      <w:r>
        <w:rPr>
          <w:rFonts w:ascii="Times New Roman;serif" w:hAnsi="Times New Roman;serif"/>
          <w:b/>
          <w:color w:val="000000"/>
          <w:sz w:val="24"/>
        </w:rPr>
        <w:t>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Merger Agreement (“</w:t>
      </w:r>
      <w:r>
        <w:rPr>
          <w:rFonts w:ascii="Times New Roman;serif" w:hAnsi="Times New Roman;serif"/>
          <w:b/>
          <w:color w:val="000000"/>
          <w:sz w:val="24"/>
        </w:rPr>
        <w:t>Merger Agreement</w:t>
      </w:r>
      <w:r>
        <w:rPr>
          <w:color w:val="000000"/>
        </w:rPr>
        <w:t>”</w:t>
      </w:r>
      <w:r>
        <w:rPr>
          <w:rFonts w:ascii="Times New Roman;serif" w:hAnsi="Times New Roman;serif"/>
          <w:b w:val="false"/>
          <w:color w:val="000000"/>
          <w:sz w:val="24"/>
        </w:rPr>
        <w:t>), dated as of [</w:t>
      </w:r>
      <w:r>
        <w:rPr>
          <w:color w:val="000000"/>
        </w:rPr>
        <w:t xml:space="preserve"> • </w:t>
      </w:r>
      <w:r>
        <w:rPr>
          <w:rFonts w:ascii="Times New Roman;serif" w:hAnsi="Times New Roman;serif"/>
          <w:b w:val="false"/>
          <w:color w:val="000000"/>
          <w:sz w:val="24"/>
        </w:rPr>
        <w:t xml:space="preserve">], 2026, is by and between </w:t>
      </w:r>
      <w:r>
        <w:rPr>
          <w:rFonts w:ascii="Times New Roman;serif" w:hAnsi="Times New Roman;serif"/>
          <w:b/>
          <w:color w:val="000000"/>
          <w:sz w:val="24"/>
        </w:rPr>
        <w:t>HEARTLAND</w:t>
      </w:r>
      <w:r>
        <w:rPr>
          <w:color w:val="000000"/>
        </w:rPr>
        <w:t xml:space="preserve"> </w:t>
      </w:r>
      <w:r>
        <w:rPr>
          <w:rFonts w:ascii="Times New Roman;serif" w:hAnsi="Times New Roman;serif"/>
          <w:b/>
          <w:color w:val="000000"/>
          <w:sz w:val="24"/>
        </w:rPr>
        <w:t>BANK</w:t>
      </w:r>
      <w:r>
        <w:rPr>
          <w:color w:val="000000"/>
        </w:rPr>
        <w:t xml:space="preserve"> </w:t>
      </w:r>
      <w:r>
        <w:rPr>
          <w:rFonts w:ascii="Times New Roman;serif" w:hAnsi="Times New Roman;serif"/>
          <w:b/>
          <w:color w:val="000000"/>
          <w:sz w:val="24"/>
        </w:rPr>
        <w:t>AND</w:t>
      </w:r>
      <w:r>
        <w:rPr>
          <w:color w:val="000000"/>
        </w:rPr>
        <w:t xml:space="preserve"> </w:t>
      </w:r>
      <w:r>
        <w:rPr>
          <w:rFonts w:ascii="Times New Roman;serif" w:hAnsi="Times New Roman;serif"/>
          <w:b/>
          <w:color w:val="000000"/>
          <w:sz w:val="24"/>
        </w:rPr>
        <w:t>TRUST</w:t>
      </w:r>
      <w:r>
        <w:rPr>
          <w:color w:val="000000"/>
        </w:rPr>
        <w:t xml:space="preserve"> </w:t>
      </w:r>
      <w:r>
        <w:rPr>
          <w:rFonts w:ascii="Times New Roman;serif" w:hAnsi="Times New Roman;serif"/>
          <w:b/>
          <w:color w:val="000000"/>
          <w:sz w:val="24"/>
        </w:rPr>
        <w:t>COMPANY</w:t>
      </w:r>
      <w:r>
        <w:rPr>
          <w:color w:val="000000"/>
        </w:rPr>
        <w:t xml:space="preserve"> </w:t>
      </w:r>
      <w:r>
        <w:rPr>
          <w:rFonts w:ascii="Times New Roman;serif" w:hAnsi="Times New Roman;serif"/>
          <w:b w:val="false"/>
          <w:color w:val="000000"/>
          <w:sz w:val="24"/>
        </w:rPr>
        <w:t>(“</w:t>
      </w:r>
      <w:r>
        <w:rPr>
          <w:rFonts w:ascii="Times New Roman;serif" w:hAnsi="Times New Roman;serif"/>
          <w:b/>
          <w:color w:val="000000"/>
          <w:sz w:val="24"/>
        </w:rPr>
        <w:t>Heartland</w:t>
      </w:r>
      <w:r>
        <w:rPr>
          <w:color w:val="000000"/>
        </w:rPr>
        <w:t xml:space="preserve"> </w:t>
      </w:r>
      <w:r>
        <w:rPr>
          <w:rFonts w:ascii="Times New Roman;serif" w:hAnsi="Times New Roman;serif"/>
          <w:b/>
          <w:color w:val="000000"/>
          <w:sz w:val="24"/>
        </w:rPr>
        <w:t>Bank</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where</w:t>
      </w:r>
      <w:r>
        <w:rPr>
          <w:color w:val="000000"/>
        </w:rPr>
        <w:t xml:space="preserve"> </w:t>
      </w:r>
      <w:r>
        <w:rPr>
          <w:rFonts w:ascii="Times New Roman;serif" w:hAnsi="Times New Roman;serif"/>
          <w:b w:val="false"/>
          <w:color w:val="000000"/>
          <w:sz w:val="24"/>
        </w:rPr>
        <w:t>appropriate,</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Continuing Bank</w:t>
      </w:r>
      <w:r>
        <w:rPr>
          <w:color w:val="000000"/>
        </w:rPr>
        <w:t>”</w:t>
      </w:r>
      <w:r>
        <w:rPr>
          <w:rFonts w:ascii="Times New Roman;serif" w:hAnsi="Times New Roman;serif"/>
          <w:b w:val="false"/>
          <w:color w:val="000000"/>
          <w:sz w:val="24"/>
        </w:rPr>
        <w:t xml:space="preserve">) and the </w:t>
      </w:r>
      <w:r>
        <w:rPr>
          <w:rFonts w:ascii="Times New Roman;serif" w:hAnsi="Times New Roman;serif"/>
          <w:b/>
          <w:color w:val="000000"/>
          <w:sz w:val="24"/>
        </w:rPr>
        <w:t xml:space="preserve">FIRST STATE BANK </w:t>
      </w:r>
      <w:r>
        <w:rPr>
          <w:rFonts w:ascii="Times New Roman;serif" w:hAnsi="Times New Roman;serif"/>
          <w:b w:val="false"/>
          <w:color w:val="000000"/>
          <w:sz w:val="24"/>
        </w:rPr>
        <w:t>(the “</w:t>
      </w:r>
      <w:r>
        <w:rPr>
          <w:rFonts w:ascii="Times New Roman;serif" w:hAnsi="Times New Roman;serif"/>
          <w:b/>
          <w:color w:val="000000"/>
          <w:sz w:val="24"/>
        </w:rPr>
        <w:t>Bank</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pPr>
      <w:r>
        <w:rPr>
          <w:rFonts w:ascii="Times New Roman;serif" w:hAnsi="Times New Roman;serif"/>
          <w:b/>
          <w:color w:val="000000"/>
          <w:sz w:val="24"/>
        </w:rPr>
        <w:t>R</w:t>
      </w:r>
      <w:r>
        <w:rPr>
          <w:color w:val="000000"/>
        </w:rPr>
        <w:t xml:space="preserve"> </w:t>
      </w:r>
      <w:r>
        <w:rPr>
          <w:rFonts w:ascii="Times New Roman;serif" w:hAnsi="Times New Roman;serif"/>
          <w:b/>
          <w:color w:val="000000"/>
          <w:sz w:val="24"/>
        </w:rPr>
        <w:t>E C</w:t>
      </w:r>
      <w:r>
        <w:rPr>
          <w:color w:val="000000"/>
        </w:rPr>
        <w:t xml:space="preserve"> </w:t>
      </w:r>
      <w:r>
        <w:rPr>
          <w:rFonts w:ascii="Times New Roman;serif" w:hAnsi="Times New Roman;serif"/>
          <w:b/>
          <w:color w:val="000000"/>
          <w:sz w:val="24"/>
        </w:rPr>
        <w:t>I T A</w:t>
      </w:r>
      <w:r>
        <w:rPr>
          <w:color w:val="000000"/>
        </w:rPr>
        <w:t xml:space="preserve"> </w:t>
      </w:r>
      <w:r>
        <w:rPr>
          <w:rFonts w:ascii="Times New Roman;serif" w:hAnsi="Times New Roman;serif"/>
          <w:b/>
          <w:color w:val="000000"/>
          <w:sz w:val="24"/>
        </w:rPr>
        <w:t>L S:</w:t>
      </w:r>
    </w:p>
    <w:p>
      <w:pPr>
        <w:pStyle w:val="TextBody"/>
        <w:bidi w:val="0"/>
        <w:spacing w:lineRule="auto" w:line="288" w:before="0" w:after="240"/>
        <w:ind w:left="0" w:right="0" w:firstLine="720"/>
        <w:jc w:val="both"/>
        <w:rPr/>
      </w:pPr>
      <w:r>
        <w:rPr>
          <w:rFonts w:ascii="Times New Roman;serif" w:hAnsi="Times New Roman;serif"/>
          <w:b w:val="false"/>
          <w:color w:val="000000"/>
          <w:sz w:val="24"/>
        </w:rPr>
        <w:t>A.    Heartland Bank is an Illinois state-chartered, non-member bank with its principal office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place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located</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401</w:t>
      </w:r>
      <w:r>
        <w:rPr>
          <w:color w:val="000000"/>
        </w:rPr>
        <w:t xml:space="preserve"> </w:t>
      </w:r>
      <w:r>
        <w:rPr>
          <w:rFonts w:ascii="Times New Roman;serif" w:hAnsi="Times New Roman;serif"/>
          <w:b w:val="false"/>
          <w:color w:val="000000"/>
          <w:sz w:val="24"/>
        </w:rPr>
        <w:t>North</w:t>
      </w:r>
      <w:r>
        <w:rPr>
          <w:color w:val="000000"/>
        </w:rPr>
        <w:t xml:space="preserve"> </w:t>
      </w:r>
      <w:r>
        <w:rPr>
          <w:rFonts w:ascii="Times New Roman;serif" w:hAnsi="Times New Roman;serif"/>
          <w:b w:val="false"/>
          <w:color w:val="000000"/>
          <w:sz w:val="24"/>
        </w:rPr>
        <w:t>Hershey</w:t>
      </w:r>
      <w:r>
        <w:rPr>
          <w:color w:val="000000"/>
        </w:rPr>
        <w:t xml:space="preserve"> </w:t>
      </w:r>
      <w:r>
        <w:rPr>
          <w:rFonts w:ascii="Times New Roman;serif" w:hAnsi="Times New Roman;serif"/>
          <w:b w:val="false"/>
          <w:color w:val="000000"/>
          <w:sz w:val="24"/>
        </w:rPr>
        <w:t>Road,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City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Bloomington,</w:t>
      </w:r>
      <w:r>
        <w:rPr>
          <w:color w:val="000000"/>
        </w:rPr>
        <w:t xml:space="preserve"> </w:t>
      </w:r>
      <w:r>
        <w:rPr>
          <w:rFonts w:ascii="Times New Roman;serif" w:hAnsi="Times New Roman;serif"/>
          <w:b w:val="false"/>
          <w:color w:val="000000"/>
          <w:sz w:val="24"/>
        </w:rPr>
        <w:t>County of McLean and State of Illinois.</w:t>
      </w:r>
    </w:p>
    <w:p>
      <w:pPr>
        <w:pStyle w:val="TextBody"/>
        <w:bidi w:val="0"/>
        <w:spacing w:lineRule="auto" w:line="288" w:before="0" w:after="240"/>
        <w:ind w:left="0" w:right="0" w:firstLine="720"/>
        <w:jc w:val="both"/>
        <w:rPr/>
      </w:pPr>
      <w:r>
        <w:rPr>
          <w:rFonts w:ascii="Times New Roman;serif" w:hAnsi="Times New Roman;serif"/>
          <w:b w:val="false"/>
          <w:color w:val="000000"/>
          <w:sz w:val="24"/>
        </w:rPr>
        <w:t>B.    First State Bank is an Illinois state-chartered, non-member bank with</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principal</w:t>
      </w:r>
      <w:r>
        <w:rPr>
          <w:color w:val="000000"/>
        </w:rPr>
        <w:t xml:space="preserve"> </w:t>
      </w:r>
      <w:r>
        <w:rPr>
          <w:rFonts w:ascii="Times New Roman;serif" w:hAnsi="Times New Roman;serif"/>
          <w:b w:val="false"/>
          <w:color w:val="000000"/>
          <w:sz w:val="24"/>
        </w:rPr>
        <w:t>office</w:t>
      </w:r>
      <w:r>
        <w:rPr>
          <w:color w:val="000000"/>
        </w:rPr>
        <w:t xml:space="preserve"> </w:t>
      </w:r>
      <w:r>
        <w:rPr>
          <w:rFonts w:ascii="Times New Roman;serif" w:hAnsi="Times New Roman;serif"/>
          <w:b w:val="false"/>
          <w:color w:val="000000"/>
          <w:sz w:val="24"/>
        </w:rPr>
        <w:t>and place of business located at</w:t>
      </w:r>
      <w:r>
        <w:rPr>
          <w:color w:val="000000"/>
        </w:rPr>
        <w:t xml:space="preserve"> </w:t>
      </w:r>
      <w:r>
        <w:rPr>
          <w:rFonts w:ascii="Times New Roman;serif" w:hAnsi="Times New Roman;serif"/>
          <w:b w:val="false"/>
          <w:color w:val="000000"/>
          <w:sz w:val="24"/>
        </w:rPr>
        <w:t>706 Washington Street, in the City of Mendota, County of LaSalle and State of Illinois.</w:t>
      </w:r>
    </w:p>
    <w:p>
      <w:pPr>
        <w:pStyle w:val="TextBody"/>
        <w:bidi w:val="0"/>
        <w:spacing w:lineRule="auto" w:line="288" w:before="0" w:after="240"/>
        <w:ind w:left="0" w:right="0" w:firstLine="720"/>
        <w:jc w:val="both"/>
        <w:rPr/>
      </w:pPr>
      <w:r>
        <w:rPr>
          <w:rFonts w:ascii="Times New Roman;serif" w:hAnsi="Times New Roman;serif"/>
          <w:b w:val="false"/>
          <w:color w:val="000000"/>
          <w:sz w:val="24"/>
        </w:rPr>
        <w:t>C.    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w:t>
      </w:r>
      <w:r>
        <w:rPr>
          <w:color w:val="000000"/>
        </w:rPr>
        <w:t xml:space="preserve"> •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Heartland</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had</w:t>
      </w:r>
      <w:r>
        <w:rPr>
          <w:color w:val="000000"/>
        </w:rPr>
        <w:t xml:space="preserve"> </w:t>
      </w:r>
      <w:r>
        <w:rPr>
          <w:rFonts w:ascii="Times New Roman;serif" w:hAnsi="Times New Roman;serif"/>
          <w:b w:val="false"/>
          <w:color w:val="000000"/>
          <w:sz w:val="24"/>
        </w:rPr>
        <w:t>capital</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outstanding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w:t>
      </w:r>
      <w:r>
        <w:rPr>
          <w:color w:val="000000"/>
        </w:rPr>
        <w:t xml:space="preserve"> •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divided</w:t>
      </w:r>
      <w:r>
        <w:rPr>
          <w:color w:val="000000"/>
        </w:rPr>
        <w:t xml:space="preserve"> </w:t>
      </w:r>
      <w:r>
        <w:rPr>
          <w:rFonts w:ascii="Times New Roman;serif" w:hAnsi="Times New Roman;serif"/>
          <w:b w:val="false"/>
          <w:color w:val="000000"/>
          <w:sz w:val="24"/>
        </w:rPr>
        <w:t>into [</w:t>
      </w:r>
      <w:r>
        <w:rPr>
          <w:color w:val="000000"/>
        </w:rPr>
        <w:t> •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issued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outstanding</w:t>
      </w:r>
      <w:r>
        <w:rPr>
          <w:color w:val="000000"/>
        </w:rPr>
        <w:t xml:space="preserve"> </w:t>
      </w:r>
      <w:r>
        <w:rPr>
          <w:rFonts w:ascii="Times New Roman;serif" w:hAnsi="Times New Roman;serif"/>
          <w:b w:val="false"/>
          <w:color w:val="000000"/>
          <w:sz w:val="24"/>
        </w:rPr>
        <w:t>common</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w:t>
      </w:r>
      <w:r>
        <w:rPr>
          <w:color w:val="000000"/>
        </w:rPr>
        <w:t xml:space="preserve"> •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par</w:t>
      </w:r>
      <w:r>
        <w:rPr>
          <w:color w:val="000000"/>
        </w:rPr>
        <w:t xml:space="preserve"> </w:t>
      </w:r>
      <w:r>
        <w:rPr>
          <w:rFonts w:ascii="Times New Roman;serif" w:hAnsi="Times New Roman;serif"/>
          <w:b w:val="false"/>
          <w:color w:val="000000"/>
          <w:sz w:val="24"/>
        </w:rPr>
        <w:t>value</w:t>
      </w:r>
      <w:r>
        <w:rPr>
          <w:color w:val="000000"/>
        </w:rPr>
        <w:t xml:space="preserve"> </w:t>
      </w:r>
      <w:r>
        <w:rPr>
          <w:rFonts w:ascii="Times New Roman;serif" w:hAnsi="Times New Roman;serif"/>
          <w:b w:val="false"/>
          <w:color w:val="000000"/>
          <w:sz w:val="24"/>
        </w:rPr>
        <w:t>per</w:t>
      </w:r>
      <w:r>
        <w:rPr>
          <w:color w:val="000000"/>
        </w:rPr>
        <w:t xml:space="preserve"> </w:t>
      </w:r>
      <w:r>
        <w:rPr>
          <w:rFonts w:ascii="Times New Roman;serif" w:hAnsi="Times New Roman;serif"/>
          <w:b w:val="false"/>
          <w:color w:val="000000"/>
          <w:sz w:val="24"/>
        </w:rPr>
        <w:t>share,</w:t>
      </w:r>
      <w:r>
        <w:rPr>
          <w:color w:val="000000"/>
        </w:rPr>
        <w:t xml:space="preserve"> </w:t>
      </w:r>
      <w:r>
        <w:rPr>
          <w:rFonts w:ascii="Times New Roman;serif" w:hAnsi="Times New Roman;serif"/>
          <w:b w:val="false"/>
          <w:color w:val="000000"/>
          <w:sz w:val="24"/>
        </w:rPr>
        <w:t>surplus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w:t>
      </w:r>
      <w:r>
        <w:rPr>
          <w:color w:val="000000"/>
        </w:rPr>
        <w:t xml:space="preserve"> • </w:t>
      </w:r>
      <w:r>
        <w:rPr>
          <w:rFonts w:ascii="Times New Roman;serif" w:hAnsi="Times New Roman;serif"/>
          <w:b w:val="false"/>
          <w:color w:val="000000"/>
          <w:sz w:val="24"/>
        </w:rPr>
        <w:t>], undivided</w:t>
      </w:r>
      <w:r>
        <w:rPr>
          <w:color w:val="000000"/>
        </w:rPr>
        <w:t xml:space="preserve"> </w:t>
      </w:r>
      <w:r>
        <w:rPr>
          <w:rFonts w:ascii="Times New Roman;serif" w:hAnsi="Times New Roman;serif"/>
          <w:b w:val="false"/>
          <w:color w:val="000000"/>
          <w:sz w:val="24"/>
        </w:rPr>
        <w:t>profits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w:t>
      </w:r>
      <w:r>
        <w:rPr>
          <w:color w:val="000000"/>
        </w:rPr>
        <w:t xml:space="preserve"> •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accumulated</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comprehensive</w:t>
      </w:r>
      <w:r>
        <w:rPr>
          <w:color w:val="000000"/>
        </w:rPr>
        <w:t xml:space="preserve"> </w:t>
      </w:r>
      <w:r>
        <w:rPr>
          <w:rFonts w:ascii="Times New Roman;serif" w:hAnsi="Times New Roman;serif"/>
          <w:b w:val="false"/>
          <w:color w:val="000000"/>
          <w:sz w:val="24"/>
        </w:rPr>
        <w:t>income</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market</w:t>
      </w:r>
      <w:r>
        <w:rPr>
          <w:color w:val="000000"/>
        </w:rPr>
        <w:t xml:space="preserve"> </w:t>
      </w:r>
      <w:r>
        <w:rPr>
          <w:rFonts w:ascii="Times New Roman;serif" w:hAnsi="Times New Roman;serif"/>
          <w:b w:val="false"/>
          <w:color w:val="000000"/>
          <w:sz w:val="24"/>
        </w:rPr>
        <w:t>value adjustment</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available-for-sale</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w:t>
      </w:r>
      <w:r>
        <w:rPr>
          <w:color w:val="000000"/>
        </w:rPr>
        <w:t xml:space="preserve"> • </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D.    As of [</w:t>
      </w:r>
      <w:r>
        <w:rPr>
          <w:color w:val="000000"/>
        </w:rPr>
        <w:t xml:space="preserve"> • </w:t>
      </w:r>
      <w:r>
        <w:rPr>
          <w:rFonts w:ascii="Times New Roman;serif" w:hAnsi="Times New Roman;serif"/>
          <w:b w:val="false"/>
          <w:color w:val="000000"/>
          <w:sz w:val="24"/>
        </w:rPr>
        <w:t>], the Bank had capital stock outstanding of $[</w:t>
      </w:r>
      <w:r>
        <w:rPr>
          <w:color w:val="000000"/>
        </w:rPr>
        <w:t xml:space="preserve"> • </w:t>
      </w:r>
      <w:r>
        <w:rPr>
          <w:rFonts w:ascii="Times New Roman;serif" w:hAnsi="Times New Roman;serif"/>
          <w:b w:val="false"/>
          <w:color w:val="000000"/>
          <w:sz w:val="24"/>
        </w:rPr>
        <w:t>], divided into [</w:t>
      </w:r>
      <w:r>
        <w:rPr>
          <w:color w:val="000000"/>
        </w:rPr>
        <w:t xml:space="preserve"> • </w:t>
      </w:r>
      <w:r>
        <w:rPr>
          <w:rFonts w:ascii="Times New Roman;serif" w:hAnsi="Times New Roman;serif"/>
          <w:b w:val="false"/>
          <w:color w:val="000000"/>
          <w:sz w:val="24"/>
        </w:rPr>
        <w:t>] shares of issued and outstanding common stock, $[</w:t>
      </w:r>
      <w:r>
        <w:rPr>
          <w:color w:val="000000"/>
        </w:rPr>
        <w:t xml:space="preserve"> • </w:t>
      </w:r>
      <w:r>
        <w:rPr>
          <w:rFonts w:ascii="Times New Roman;serif" w:hAnsi="Times New Roman;serif"/>
          <w:b w:val="false"/>
          <w:color w:val="000000"/>
          <w:sz w:val="24"/>
        </w:rPr>
        <w:t>] par value per share, surplus of $[</w:t>
      </w:r>
      <w:r>
        <w:rPr>
          <w:color w:val="000000"/>
        </w:rPr>
        <w:t xml:space="preserve"> • </w:t>
      </w:r>
      <w:r>
        <w:rPr>
          <w:rFonts w:ascii="Times New Roman;serif" w:hAnsi="Times New Roman;serif"/>
          <w:b w:val="false"/>
          <w:color w:val="000000"/>
          <w:sz w:val="24"/>
        </w:rPr>
        <w:t>], undivided profits of $[</w:t>
      </w:r>
      <w:r>
        <w:rPr>
          <w:color w:val="000000"/>
        </w:rPr>
        <w:t xml:space="preserve"> • </w:t>
      </w:r>
      <w:r>
        <w:rPr>
          <w:rFonts w:ascii="Times New Roman;serif" w:hAnsi="Times New Roman;serif"/>
          <w:b w:val="false"/>
          <w:color w:val="000000"/>
          <w:sz w:val="24"/>
        </w:rPr>
        <w:t>], accumulated other comprehensive income (including a market value adjustment for available-for-sale securities) of $[</w:t>
      </w:r>
      <w:r>
        <w:rPr>
          <w:color w:val="000000"/>
        </w:rPr>
        <w:t xml:space="preserve"> • </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E.    The</w:t>
      </w:r>
      <w:r>
        <w:rPr>
          <w:color w:val="000000"/>
        </w:rPr>
        <w:t xml:space="preserve"> </w:t>
      </w:r>
      <w:r>
        <w:rPr>
          <w:rFonts w:ascii="Times New Roman;serif" w:hAnsi="Times New Roman;serif"/>
          <w:b w:val="false"/>
          <w:color w:val="000000"/>
          <w:sz w:val="24"/>
        </w:rPr>
        <w:t>Continuing</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capital</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outstanding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w:t>
      </w:r>
      <w:r>
        <w:rPr>
          <w:color w:val="000000"/>
        </w:rPr>
        <w:t xml:space="preserve"> •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divided</w:t>
      </w:r>
      <w:r>
        <w:rPr>
          <w:color w:val="000000"/>
        </w:rPr>
        <w:t xml:space="preserve"> </w:t>
      </w:r>
      <w:r>
        <w:rPr>
          <w:rFonts w:ascii="Times New Roman;serif" w:hAnsi="Times New Roman;serif"/>
          <w:b w:val="false"/>
          <w:color w:val="000000"/>
          <w:sz w:val="24"/>
        </w:rPr>
        <w:t>into [ • ] shares of issued and outstanding common stock, $[</w:t>
      </w:r>
      <w:r>
        <w:rPr>
          <w:color w:val="000000"/>
        </w:rPr>
        <w:t xml:space="preserve"> • </w:t>
      </w:r>
      <w:r>
        <w:rPr>
          <w:rFonts w:ascii="Times New Roman;serif" w:hAnsi="Times New Roman;serif"/>
          <w:b w:val="false"/>
          <w:color w:val="000000"/>
          <w:sz w:val="24"/>
        </w:rPr>
        <w:t xml:space="preserve">] par value per share, and the assets, liabilities, surplus, undivided profits and accumulated other comprehensive income set forth on the </w:t>
      </w:r>
      <w:r>
        <w:rPr>
          <w:rFonts w:ascii="Times New Roman;serif" w:hAnsi="Times New Roman;serif"/>
          <w:b w:val="false"/>
          <w:i/>
          <w:color w:val="000000"/>
          <w:sz w:val="24"/>
        </w:rPr>
        <w:t xml:space="preserve">pro forma </w:t>
      </w:r>
      <w:r>
        <w:rPr>
          <w:rFonts w:ascii="Times New Roman;serif" w:hAnsi="Times New Roman;serif"/>
          <w:b w:val="false"/>
          <w:color w:val="000000"/>
          <w:sz w:val="24"/>
        </w:rPr>
        <w:t xml:space="preserve">financial statement attached hereto as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and made a part 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F.    Heartland Bank is a wholly owned Subsidiary of HBT Financial, Inc., a Delaware corporation with its main office located in Bloomington, Illinois (“</w:t>
      </w:r>
      <w:r>
        <w:rPr>
          <w:rFonts w:ascii="Times New Roman;serif" w:hAnsi="Times New Roman;serif"/>
          <w:b/>
          <w:color w:val="000000"/>
          <w:sz w:val="24"/>
        </w:rPr>
        <w:t>Parent</w:t>
      </w:r>
      <w:r>
        <w:rPr>
          <w:color w:val="000000"/>
        </w:rPr>
        <w:t>”</w:t>
      </w:r>
      <w:r>
        <w:rPr>
          <w:rFonts w:ascii="Times New Roman;serif" w:hAnsi="Times New Roman;serif"/>
          <w:b w:val="false"/>
          <w:color w:val="000000"/>
          <w:sz w:val="24"/>
        </w:rPr>
        <w:t>), and Parent has approved this Merger Agreement as the sole stockholder of Heartland Bank.</w:t>
      </w:r>
    </w:p>
    <w:p>
      <w:pPr>
        <w:pStyle w:val="TextBody"/>
        <w:bidi w:val="0"/>
        <w:spacing w:lineRule="auto" w:line="288" w:before="0" w:after="240"/>
        <w:ind w:left="0" w:right="0" w:firstLine="720"/>
        <w:jc w:val="both"/>
        <w:rPr/>
      </w:pPr>
      <w:r>
        <w:rPr>
          <w:rFonts w:ascii="Times New Roman;serif" w:hAnsi="Times New Roman;serif"/>
          <w:b w:val="false"/>
          <w:color w:val="000000"/>
          <w:sz w:val="24"/>
        </w:rPr>
        <w:t>G.    The Bank is a wholly owned Subsidiary of Tri-County Financial Group, Inc., a Delaware corporation with its main office located in Mendota, Illinois (“</w:t>
      </w:r>
      <w:r>
        <w:rPr>
          <w:rFonts w:ascii="Times New Roman;serif" w:hAnsi="Times New Roman;serif"/>
          <w:b/>
          <w:color w:val="000000"/>
          <w:sz w:val="24"/>
        </w:rPr>
        <w:t>TYFG Parent</w:t>
      </w:r>
      <w:r>
        <w:rPr>
          <w:color w:val="000000"/>
        </w:rPr>
        <w:t>”</w:t>
      </w:r>
      <w:r>
        <w:rPr>
          <w:rFonts w:ascii="Times New Roman;serif" w:hAnsi="Times New Roman;serif"/>
          <w:b w:val="false"/>
          <w:color w:val="000000"/>
          <w:sz w:val="24"/>
        </w:rPr>
        <w:t>), and TYFG Parent has approved this Merger Agreement as the sole stockholder of the Bank.</w:t>
      </w:r>
    </w:p>
    <w:p>
      <w:pPr>
        <w:pStyle w:val="TextBody"/>
        <w:bidi w:val="0"/>
        <w:spacing w:lineRule="auto" w:line="288" w:before="0" w:after="240"/>
        <w:ind w:left="0" w:right="0" w:firstLine="720"/>
        <w:jc w:val="both"/>
        <w:rPr/>
      </w:pPr>
      <w:r>
        <w:rPr>
          <w:rFonts w:ascii="Times New Roman;serif" w:hAnsi="Times New Roman;serif"/>
          <w:b w:val="false"/>
          <w:color w:val="000000"/>
          <w:sz w:val="24"/>
        </w:rPr>
        <w:t>H.    The</w:t>
      </w:r>
      <w:r>
        <w:rPr>
          <w:color w:val="000000"/>
        </w:rPr>
        <w:t xml:space="preserve"> </w:t>
      </w:r>
      <w:r>
        <w:rPr>
          <w:rFonts w:ascii="Times New Roman;serif" w:hAnsi="Times New Roman;serif"/>
          <w:b w:val="false"/>
          <w:color w:val="000000"/>
          <w:sz w:val="24"/>
        </w:rPr>
        <w:t>entire</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Directors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Heartland</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 Bank has</w:t>
      </w:r>
      <w:r>
        <w:rPr>
          <w:color w:val="000000"/>
        </w:rPr>
        <w:t xml:space="preserve"> </w:t>
      </w:r>
      <w:r>
        <w:rPr>
          <w:rFonts w:ascii="Times New Roman;serif" w:hAnsi="Times New Roman;serif"/>
          <w:b w:val="false"/>
          <w:color w:val="000000"/>
          <w:sz w:val="24"/>
        </w:rPr>
        <w:t>approved this Merger</w:t>
      </w:r>
      <w:r>
        <w:rPr>
          <w:color w:val="000000"/>
        </w:rPr>
        <w:t xml:space="preserve"> </w:t>
      </w:r>
      <w:r>
        <w:rPr>
          <w:rFonts w:ascii="Times New Roman;serif" w:hAnsi="Times New Roman;serif"/>
          <w:b w:val="false"/>
          <w:color w:val="000000"/>
          <w:sz w:val="24"/>
        </w:rPr>
        <w:t>Agreement and authorized</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execution.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In consideration of the above premises, Heartland Bank and the Bank hereby make this Merger</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prescribe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conditions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Bank into</w:t>
      </w:r>
      <w:r>
        <w:rPr>
          <w:color w:val="000000"/>
        </w:rPr>
        <w:t xml:space="preserve"> </w:t>
      </w:r>
      <w:r>
        <w:rPr>
          <w:rFonts w:ascii="Times New Roman;serif" w:hAnsi="Times New Roman;serif"/>
          <w:b w:val="false"/>
          <w:color w:val="000000"/>
          <w:sz w:val="24"/>
        </w:rPr>
        <w:t>Heartland Bank</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color w:val="000000"/>
          <w:sz w:val="24"/>
        </w:rPr>
        <w:t>Merger</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method</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carrying</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into</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follows:</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629920"/>
                <wp:effectExtent l="0" t="0" r="0" b="0"/>
                <wp:wrapNone/>
                <wp:docPr id="102" name="Frame10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C</w:t>
                                  </w:r>
                                  <w:r>
                                    <w:rPr>
                                      <w:color w:val="000000"/>
                                    </w:rPr>
                                    <w:t xml:space="preserve"> – </w:t>
                                  </w:r>
                                  <w:r>
                                    <w:rPr>
                                      <w:rFonts w:ascii="Times New Roman;serif" w:hAnsi="Times New Roman;serif"/>
                                      <w:b w:val="false"/>
                                      <w:color w:val="000000"/>
                                      <w:sz w:val="20"/>
                                    </w:rPr>
                                    <w:t>Page 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C</w:t>
                            </w:r>
                            <w:r>
                              <w:rPr>
                                <w:color w:val="000000"/>
                              </w:rPr>
                              <w:t xml:space="preserve"> – </w:t>
                            </w:r>
                            <w:r>
                              <w:rPr>
                                <w:rFonts w:ascii="Times New Roman;serif" w:hAnsi="Times New Roman;serif"/>
                                <w:b w:val="false"/>
                                <w:color w:val="000000"/>
                                <w:sz w:val="20"/>
                              </w:rPr>
                              <w:t>Page 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AGREEMENTS:</w:t>
      </w:r>
    </w:p>
    <w:p>
      <w:pPr>
        <w:pStyle w:val="TextBody"/>
        <w:bidi w:val="0"/>
        <w:spacing w:lineRule="auto" w:line="288" w:before="0" w:after="240"/>
        <w:ind w:left="0" w:right="0" w:firstLine="720"/>
        <w:jc w:val="both"/>
        <w:rPr/>
      </w:pPr>
      <w:r>
        <w:rPr>
          <w:rFonts w:ascii="Times New Roman;serif" w:hAnsi="Times New Roman;serif"/>
          <w:b/>
          <w:color w:val="000000"/>
          <w:sz w:val="24"/>
        </w:rPr>
        <w:t>Section 1.    </w:t>
      </w:r>
      <w:r>
        <w:rPr>
          <w:rFonts w:ascii="Times New Roman;serif" w:hAnsi="Times New Roman;serif"/>
          <w:b w:val="false"/>
          <w:color w:val="000000"/>
          <w:sz w:val="24"/>
        </w:rPr>
        <w:t>Capitalized</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used</w:t>
      </w:r>
      <w:r>
        <w:rPr>
          <w:color w:val="000000"/>
        </w:rPr>
        <w:t xml:space="preserve"> </w:t>
      </w:r>
      <w:r>
        <w:rPr>
          <w:rFonts w:ascii="Times New Roman;serif" w:hAnsi="Times New Roman;serif"/>
          <w:b w:val="false"/>
          <w:color w:val="000000"/>
          <w:sz w:val="24"/>
        </w:rPr>
        <w:t>but</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defined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have the meanings given such terms in the Agreement and Plan of Merger, dated as of August 10, 2026, by and among Parent, TYFG Parent and HB-TYFG Merger, Inc.</w:t>
      </w:r>
    </w:p>
    <w:p>
      <w:pPr>
        <w:pStyle w:val="TextBody"/>
        <w:bidi w:val="0"/>
        <w:spacing w:lineRule="auto" w:line="288" w:before="0" w:after="240"/>
        <w:ind w:left="0" w:right="0" w:firstLine="720"/>
        <w:jc w:val="both"/>
        <w:rPr/>
      </w:pPr>
      <w:r>
        <w:rPr>
          <w:rFonts w:ascii="Times New Roman;serif" w:hAnsi="Times New Roman;serif"/>
          <w:b/>
          <w:color w:val="000000"/>
          <w:sz w:val="24"/>
        </w:rPr>
        <w:t>Section 2.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conditions</w:t>
      </w:r>
      <w:r>
        <w:rPr>
          <w:color w:val="000000"/>
        </w:rPr>
        <w:t xml:space="preserve"> </w:t>
      </w:r>
      <w:r>
        <w:rPr>
          <w:rFonts w:ascii="Times New Roman;serif" w:hAnsi="Times New Roman;serif"/>
          <w:b w:val="false"/>
          <w:color w:val="000000"/>
          <w:sz w:val="24"/>
        </w:rPr>
        <w:t>hereof,</w:t>
      </w:r>
      <w:r>
        <w:rPr>
          <w:color w:val="000000"/>
        </w:rPr>
        <w:t xml:space="preserve"> </w:t>
      </w:r>
      <w:r>
        <w:rPr>
          <w:rFonts w:ascii="Times New Roman;serif" w:hAnsi="Times New Roman;serif"/>
          <w:b w:val="false"/>
          <w:color w:val="000000"/>
          <w:sz w:val="24"/>
        </w:rPr>
        <w:t>the Bank 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merged</w:t>
      </w:r>
      <w:r>
        <w:rPr>
          <w:color w:val="000000"/>
        </w:rPr>
        <w:t xml:space="preserve"> </w:t>
      </w:r>
      <w:r>
        <w:rPr>
          <w:rFonts w:ascii="Times New Roman;serif" w:hAnsi="Times New Roman;serif"/>
          <w:b w:val="false"/>
          <w:color w:val="000000"/>
          <w:sz w:val="24"/>
        </w:rPr>
        <w:t>into, and</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charter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Heartland</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provided in, the Illinois Banking Act, as amended, and Heartland Bank shall be the Continuing Bank.</w:t>
      </w:r>
    </w:p>
    <w:p>
      <w:pPr>
        <w:pStyle w:val="TextBody"/>
        <w:bidi w:val="0"/>
        <w:spacing w:lineRule="auto" w:line="288" w:before="0" w:after="240"/>
        <w:ind w:left="0" w:right="0" w:firstLine="720"/>
        <w:jc w:val="both"/>
        <w:rPr/>
      </w:pPr>
      <w:r>
        <w:rPr>
          <w:rFonts w:ascii="Times New Roman;serif" w:hAnsi="Times New Roman;serif"/>
          <w:b/>
          <w:color w:val="000000"/>
          <w:sz w:val="24"/>
        </w:rPr>
        <w:t>Section 3.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after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becomes</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 xml:space="preserve">forth in </w:t>
      </w:r>
      <w:hyperlink w:anchor="i1099959681bb4628a2304d2f74eec53e_46">
        <w:r>
          <w:rPr>
            <w:rStyle w:val="InternetLink"/>
            <w:rFonts w:ascii="Times New Roman;serif" w:hAnsi="Times New Roman;serif"/>
            <w:b/>
            <w:strike w:val="false"/>
            <w:dstrike w:val="false"/>
            <w:color w:val="000000"/>
            <w:sz w:val="24"/>
            <w:u w:val="none"/>
            <w:effect w:val="none"/>
          </w:rPr>
          <w:t>Section 10</w:t>
        </w:r>
      </w:hyperlink>
      <w:r>
        <w:rPr>
          <w:rFonts w:ascii="Times New Roman;serif" w:hAnsi="Times New Roman;serif"/>
          <w:b/>
          <w:color w:val="000000"/>
          <w:sz w:val="24"/>
        </w:rPr>
        <w:t xml:space="preserve"> </w:t>
      </w:r>
      <w:r>
        <w:rPr>
          <w:rFonts w:ascii="Times New Roman;serif" w:hAnsi="Times New Roman;serif"/>
          <w:b w:val="false"/>
          <w:color w:val="000000"/>
          <w:sz w:val="24"/>
        </w:rPr>
        <w:t>(the “</w:t>
      </w:r>
      <w:r>
        <w:rPr>
          <w:rFonts w:ascii="Times New Roman;serif" w:hAnsi="Times New Roman;serif"/>
          <w:b/>
          <w:color w:val="000000"/>
          <w:sz w:val="24"/>
        </w:rPr>
        <w:t>Effective Time</w:t>
      </w:r>
      <w:r>
        <w:rPr>
          <w:color w:val="000000"/>
        </w:rPr>
        <w:t>”</w:t>
      </w:r>
      <w:r>
        <w:rPr>
          <w:rFonts w:ascii="Times New Roman;serif" w:hAnsi="Times New Roman;serif"/>
          <w:b w:val="false"/>
          <w:color w:val="000000"/>
          <w:sz w:val="24"/>
        </w:rPr>
        <w:t>), the name of Heartland Bank (the “</w:t>
      </w:r>
      <w:r>
        <w:rPr>
          <w:rFonts w:ascii="Times New Roman;serif" w:hAnsi="Times New Roman;serif"/>
          <w:b/>
          <w:color w:val="000000"/>
          <w:sz w:val="24"/>
        </w:rPr>
        <w:t>Continuing Bank</w:t>
      </w:r>
      <w:r>
        <w:rPr>
          <w:color w:val="000000"/>
        </w:rPr>
        <w:t xml:space="preserve">” </w:t>
      </w:r>
      <w:r>
        <w:rPr>
          <w:rFonts w:ascii="Times New Roman;serif" w:hAnsi="Times New Roman;serif"/>
          <w:b w:val="false"/>
          <w:color w:val="000000"/>
          <w:sz w:val="24"/>
        </w:rPr>
        <w:t>whenever</w:t>
      </w:r>
      <w:r>
        <w:rPr>
          <w:color w:val="000000"/>
        </w:rPr>
        <w:t xml:space="preserve"> </w:t>
      </w:r>
      <w:r>
        <w:rPr>
          <w:rFonts w:ascii="Times New Roman;serif" w:hAnsi="Times New Roman;serif"/>
          <w:b w:val="false"/>
          <w:color w:val="000000"/>
          <w:sz w:val="24"/>
        </w:rPr>
        <w:t>reference</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thereafter)</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the same as the current name of Heartland Bank, namely, Heartland Bank and Trust Company; the bylaws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Continuing</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those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Heartland</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main</w:t>
      </w:r>
      <w:r>
        <w:rPr>
          <w:color w:val="000000"/>
        </w:rPr>
        <w:t xml:space="preserve"> </w:t>
      </w:r>
      <w:r>
        <w:rPr>
          <w:rFonts w:ascii="Times New Roman;serif" w:hAnsi="Times New Roman;serif"/>
          <w:b w:val="false"/>
          <w:color w:val="000000"/>
          <w:sz w:val="24"/>
        </w:rPr>
        <w:t>office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place</w:t>
      </w:r>
      <w:r>
        <w:rPr>
          <w:color w:val="000000"/>
        </w:rPr>
        <w:t xml:space="preserve"> </w:t>
      </w:r>
      <w:r>
        <w:rPr>
          <w:rFonts w:ascii="Times New Roman;serif" w:hAnsi="Times New Roman;serif"/>
          <w:b w:val="false"/>
          <w:color w:val="000000"/>
          <w:sz w:val="24"/>
        </w:rPr>
        <w:t>of business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Continuing</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Heartland</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namely</w:t>
      </w:r>
      <w:r>
        <w:rPr>
          <w:color w:val="000000"/>
        </w:rPr>
        <w:t xml:space="preserve"> </w:t>
      </w:r>
      <w:r>
        <w:rPr>
          <w:rFonts w:ascii="Times New Roman;serif" w:hAnsi="Times New Roman;serif"/>
          <w:b w:val="false"/>
          <w:color w:val="000000"/>
          <w:sz w:val="24"/>
        </w:rPr>
        <w:t>401</w:t>
      </w:r>
      <w:r>
        <w:rPr>
          <w:color w:val="000000"/>
        </w:rPr>
        <w:t xml:space="preserve"> </w:t>
      </w:r>
      <w:r>
        <w:rPr>
          <w:rFonts w:ascii="Times New Roman;serif" w:hAnsi="Times New Roman;serif"/>
          <w:b w:val="false"/>
          <w:color w:val="000000"/>
          <w:sz w:val="24"/>
        </w:rPr>
        <w:t>North</w:t>
      </w:r>
      <w:r>
        <w:rPr>
          <w:color w:val="000000"/>
        </w:rPr>
        <w:t xml:space="preserve"> </w:t>
      </w:r>
      <w:r>
        <w:rPr>
          <w:rFonts w:ascii="Times New Roman;serif" w:hAnsi="Times New Roman;serif"/>
          <w:b w:val="false"/>
          <w:color w:val="000000"/>
          <w:sz w:val="24"/>
        </w:rPr>
        <w:t>Hershey</w:t>
      </w:r>
      <w:r>
        <w:rPr>
          <w:color w:val="000000"/>
        </w:rPr>
        <w:t xml:space="preserve"> </w:t>
      </w:r>
      <w:r>
        <w:rPr>
          <w:rFonts w:ascii="Times New Roman;serif" w:hAnsi="Times New Roman;serif"/>
          <w:b w:val="false"/>
          <w:color w:val="000000"/>
          <w:sz w:val="24"/>
        </w:rPr>
        <w:t>Road, Bloomington, Illinois 61704.</w:t>
      </w:r>
    </w:p>
    <w:p>
      <w:pPr>
        <w:pStyle w:val="TextBody"/>
        <w:bidi w:val="0"/>
        <w:spacing w:lineRule="auto" w:line="288" w:before="0" w:after="240"/>
        <w:ind w:left="0" w:right="0" w:firstLine="720"/>
        <w:jc w:val="both"/>
        <w:rPr/>
      </w:pPr>
      <w:r>
        <w:rPr>
          <w:rFonts w:ascii="Times New Roman;serif" w:hAnsi="Times New Roman;serif"/>
          <w:b/>
          <w:color w:val="000000"/>
          <w:sz w:val="24"/>
        </w:rPr>
        <w:t>Section 4.    </w:t>
      </w:r>
      <w:r>
        <w:rPr>
          <w:rFonts w:ascii="Times New Roman;serif" w:hAnsi="Times New Roman;serif"/>
          <w:b w:val="false"/>
          <w:color w:val="000000"/>
          <w:sz w:val="24"/>
        </w:rPr>
        <w:t>As of the Effective Time, the corporate existence of Heartland Bank and the Bank shall be</w:t>
      </w:r>
      <w:r>
        <w:rPr>
          <w:color w:val="000000"/>
        </w:rPr>
        <w:t xml:space="preserve"> </w:t>
      </w:r>
      <w:r>
        <w:rPr>
          <w:rFonts w:ascii="Times New Roman;serif" w:hAnsi="Times New Roman;serif"/>
          <w:b w:val="false"/>
          <w:color w:val="000000"/>
          <w:sz w:val="24"/>
        </w:rPr>
        <w:t>merged into and continued in the</w:t>
      </w:r>
      <w:r>
        <w:rPr>
          <w:color w:val="000000"/>
        </w:rPr>
        <w:t xml:space="preserve"> </w:t>
      </w:r>
      <w:r>
        <w:rPr>
          <w:rFonts w:ascii="Times New Roman;serif" w:hAnsi="Times New Roman;serif"/>
          <w:b w:val="false"/>
          <w:color w:val="000000"/>
          <w:sz w:val="24"/>
        </w:rPr>
        <w:t>Continuing Bank, and the</w:t>
      </w:r>
      <w:r>
        <w:rPr>
          <w:color w:val="000000"/>
        </w:rPr>
        <w:t xml:space="preserve"> </w:t>
      </w:r>
      <w:r>
        <w:rPr>
          <w:rFonts w:ascii="Times New Roman;serif" w:hAnsi="Times New Roman;serif"/>
          <w:b w:val="false"/>
          <w:color w:val="000000"/>
          <w:sz w:val="24"/>
        </w:rPr>
        <w:t>Continuing Bank shall be deemed to be the same business and corporate entity as Heartland Bank and the Bank with all the property, rights, powers, duties and obligations of Heartland Bank and the Bank. The Continuing Bank shall be liable for all liabilities of Heartland Bank and the Bank</w:t>
      </w:r>
      <w:r>
        <w:rPr>
          <w:color w:val="000000"/>
        </w:rPr>
        <w:t xml:space="preserve"> </w:t>
      </w:r>
      <w:r>
        <w:rPr>
          <w:rFonts w:ascii="Times New Roman;serif" w:hAnsi="Times New Roman;serif"/>
          <w:b w:val="false"/>
          <w:color w:val="000000"/>
          <w:sz w:val="24"/>
        </w:rPr>
        <w:t>and all rights, franchises and interests of Heartland Bank and the Bank, respectively, in and to every species of property (real, personal and mixed) and choses in action shall be deemed to be transferred to and vested in the Continuing Bank without any deed or other transfer, and the Continuing Bank, without any order or other action on the part of any court or otherwise, shall hold and enjoy the same and all rights of property, franchises and interests, including appointments,</w:t>
      </w:r>
      <w:r>
        <w:rPr>
          <w:color w:val="000000"/>
        </w:rPr>
        <w:t xml:space="preserve"> </w:t>
      </w:r>
      <w:r>
        <w:rPr>
          <w:rFonts w:ascii="Times New Roman;serif" w:hAnsi="Times New Roman;serif"/>
          <w:b w:val="false"/>
          <w:color w:val="000000"/>
          <w:sz w:val="24"/>
        </w:rPr>
        <w:t>designations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nominations,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rights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interests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trustee,</w:t>
      </w:r>
      <w:r>
        <w:rPr>
          <w:color w:val="000000"/>
        </w:rPr>
        <w:t xml:space="preserve"> </w:t>
      </w:r>
      <w:r>
        <w:rPr>
          <w:rFonts w:ascii="Times New Roman;serif" w:hAnsi="Times New Roman;serif"/>
          <w:b w:val="false"/>
          <w:color w:val="000000"/>
          <w:sz w:val="24"/>
        </w:rPr>
        <w:t>executor, administrator, registrar or transfer agent of stocks and bonds, guardian, conservator, assignee, receiver, and in every other</w:t>
      </w:r>
      <w:r>
        <w:rPr>
          <w:color w:val="000000"/>
        </w:rPr>
        <w:t xml:space="preserve"> </w:t>
      </w:r>
      <w:r>
        <w:rPr>
          <w:rFonts w:ascii="Times New Roman;serif" w:hAnsi="Times New Roman;serif"/>
          <w:b w:val="false"/>
          <w:color w:val="000000"/>
          <w:sz w:val="24"/>
        </w:rPr>
        <w:t>fiduciary capacity, in the</w:t>
      </w:r>
      <w:r>
        <w:rPr>
          <w:color w:val="000000"/>
        </w:rPr>
        <w:t xml:space="preserve"> </w:t>
      </w:r>
      <w:r>
        <w:rPr>
          <w:rFonts w:ascii="Times New Roman;serif" w:hAnsi="Times New Roman;serif"/>
          <w:b w:val="false"/>
          <w:color w:val="000000"/>
          <w:sz w:val="24"/>
        </w:rPr>
        <w:t>same</w:t>
      </w:r>
      <w:r>
        <w:rPr>
          <w:color w:val="000000"/>
        </w:rPr>
        <w:t xml:space="preserve"> </w:t>
      </w:r>
      <w:r>
        <w:rPr>
          <w:rFonts w:ascii="Times New Roman;serif" w:hAnsi="Times New Roman;serif"/>
          <w:b w:val="false"/>
          <w:color w:val="000000"/>
          <w:sz w:val="24"/>
        </w:rPr>
        <w:t>manner and to the</w:t>
      </w:r>
      <w:r>
        <w:rPr>
          <w:color w:val="000000"/>
        </w:rPr>
        <w:t xml:space="preserve"> </w:t>
      </w:r>
      <w:r>
        <w:rPr>
          <w:rFonts w:ascii="Times New Roman;serif" w:hAnsi="Times New Roman;serif"/>
          <w:b w:val="false"/>
          <w:color w:val="000000"/>
          <w:sz w:val="24"/>
        </w:rPr>
        <w:t>same extent as was held or enjoyed by Heartland Bank and the Bank, respectively, at the Effective Time.</w:t>
      </w:r>
    </w:p>
    <w:p>
      <w:pPr>
        <w:pStyle w:val="TextBody"/>
        <w:bidi w:val="0"/>
        <w:spacing w:lineRule="auto" w:line="288" w:before="0" w:after="240"/>
        <w:ind w:left="0" w:right="0" w:firstLine="720"/>
        <w:jc w:val="both"/>
        <w:rPr/>
      </w:pPr>
      <w:r>
        <w:rPr>
          <w:rFonts w:ascii="Times New Roman;serif" w:hAnsi="Times New Roman;serif"/>
          <w:b/>
          <w:color w:val="000000"/>
          <w:sz w:val="24"/>
        </w:rPr>
        <w:t>Section 5.</w:t>
      </w:r>
      <w:r>
        <w:rPr>
          <w:color w:val="000000"/>
        </w:rPr>
        <w:t>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Time:</w:t>
      </w:r>
    </w:p>
    <w:p>
      <w:pPr>
        <w:pStyle w:val="TextBody"/>
        <w:bidi w:val="0"/>
        <w:spacing w:lineRule="auto" w:line="288" w:before="0" w:after="240"/>
        <w:ind w:left="0" w:right="0" w:firstLine="1440"/>
        <w:jc w:val="both"/>
        <w:rPr/>
      </w:pPr>
      <w:r>
        <w:rPr>
          <w:rFonts w:ascii="Times New Roman;serif" w:hAnsi="Times New Roman;serif"/>
          <w:b w:val="false"/>
          <w:color w:val="010000"/>
          <w:sz w:val="24"/>
        </w:rPr>
        <w:t>(a)    </w:t>
      </w:r>
      <w:r>
        <w:rPr>
          <w:rFonts w:ascii="Times New Roman;serif" w:hAnsi="Times New Roman;serif"/>
          <w:b w:val="false"/>
          <w:color w:val="000000"/>
          <w:sz w:val="24"/>
        </w:rPr>
        <w:t>Each share of capital stock of Heartland Bank which is issued and outstanding immediately prior to the Effective Time shall remain outstanding and shall not be changed or affected in any way by the Merger, and after the Effective Time, each certificate representing such shares shall remain outstanding and shall represent the same number of shares of common stock of the Continuing Bank as it represented of Heartland Bank immediately prior to the Effective Time.</w:t>
      </w:r>
    </w:p>
    <w:p>
      <w:pPr>
        <w:pStyle w:val="TextBody"/>
        <w:bidi w:val="0"/>
        <w:spacing w:lineRule="auto" w:line="288" w:before="0" w:after="240"/>
        <w:ind w:left="0" w:right="0" w:firstLine="1440"/>
        <w:jc w:val="both"/>
        <w:rPr/>
      </w:pPr>
      <w:r>
        <w:rPr>
          <w:rFonts w:ascii="Times New Roman;serif" w:hAnsi="Times New Roman;serif"/>
          <w:b w:val="false"/>
          <w:color w:val="010000"/>
          <w:sz w:val="24"/>
        </w:rPr>
        <w:t>(b)    </w:t>
      </w:r>
      <w:r>
        <w:rPr>
          <w:rFonts w:ascii="Times New Roman;serif" w:hAnsi="Times New Roman;serif"/>
          <w:b w:val="false"/>
          <w:color w:val="000000"/>
          <w:sz w:val="24"/>
        </w:rPr>
        <w:t>In aggregate, the Bank’s</w:t>
      </w:r>
      <w:r>
        <w:rPr>
          <w:color w:val="000000"/>
        </w:rPr>
        <w:t xml:space="preserve"> </w:t>
      </w:r>
      <w:r>
        <w:rPr>
          <w:rFonts w:ascii="Times New Roman;serif" w:hAnsi="Times New Roman;serif"/>
          <w:b w:val="false"/>
          <w:color w:val="000000"/>
          <w:sz w:val="24"/>
        </w:rPr>
        <w:t>common stock issued and outstanding immediately</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i/>
          <w:color w:val="000000"/>
          <w:sz w:val="24"/>
        </w:rPr>
        <w:t>ipso</w:t>
      </w:r>
      <w:r>
        <w:rPr>
          <w:color w:val="000000"/>
        </w:rPr>
        <w:t xml:space="preserve"> </w:t>
      </w:r>
      <w:r>
        <w:rPr>
          <w:rFonts w:ascii="Times New Roman;serif" w:hAnsi="Times New Roman;serif"/>
          <w:b w:val="false"/>
          <w:i/>
          <w:color w:val="000000"/>
          <w:sz w:val="24"/>
        </w:rPr>
        <w:t>facto</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action</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 party,</w:t>
      </w:r>
      <w:r>
        <w:rPr>
          <w:color w:val="000000"/>
        </w:rPr>
        <w:t xml:space="preserve"> </w:t>
      </w:r>
      <w:r>
        <w:rPr>
          <w:rFonts w:ascii="Times New Roman;serif" w:hAnsi="Times New Roman;serif"/>
          <w:b w:val="false"/>
          <w:color w:val="000000"/>
          <w:sz w:val="24"/>
        </w:rPr>
        <w:t>cease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outstanding</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representing</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Bank</w:t>
      </w:r>
      <w:r>
        <w:rPr>
          <w:color w:val="000000"/>
        </w:rPr>
        <w:t xml:space="preserve"> </w:t>
      </w:r>
      <w:r>
        <w:rPr>
          <w:rFonts w:ascii="Times New Roman;serif" w:hAnsi="Times New Roman;serif"/>
          <w:b w:val="false"/>
          <w:color w:val="000000"/>
          <w:sz w:val="24"/>
        </w:rPr>
        <w:t>Common</w:t>
      </w:r>
      <w:r>
        <w:rPr>
          <w:color w:val="000000"/>
        </w:rPr>
        <w:t xml:space="preserve"> </w:t>
      </w:r>
      <w:r>
        <w:rPr>
          <w:rFonts w:ascii="Times New Roman;serif" w:hAnsi="Times New Roman;serif"/>
          <w:b w:val="false"/>
          <w:color w:val="000000"/>
          <w:sz w:val="24"/>
        </w:rPr>
        <w:t xml:space="preserve">Stock,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629920"/>
                <wp:effectExtent l="0" t="0" r="0" b="0"/>
                <wp:wrapNone/>
                <wp:docPr id="103" name="Frame10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C</w:t>
                                  </w:r>
                                  <w:r>
                                    <w:rPr>
                                      <w:color w:val="000000"/>
                                    </w:rPr>
                                    <w:t xml:space="preserve"> – </w:t>
                                  </w:r>
                                  <w:r>
                                    <w:rPr>
                                      <w:rFonts w:ascii="Times New Roman;serif" w:hAnsi="Times New Roman;serif"/>
                                      <w:b w:val="false"/>
                                      <w:color w:val="000000"/>
                                      <w:sz w:val="20"/>
                                    </w:rPr>
                                    <w:t>Page 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C</w:t>
                            </w:r>
                            <w:r>
                              <w:rPr>
                                <w:color w:val="000000"/>
                              </w:rPr>
                              <w:t xml:space="preserve"> – </w:t>
                            </w:r>
                            <w:r>
                              <w:rPr>
                                <w:rFonts w:ascii="Times New Roman;serif" w:hAnsi="Times New Roman;serif"/>
                                <w:b w:val="false"/>
                                <w:color w:val="000000"/>
                                <w:sz w:val="20"/>
                              </w:rPr>
                              <w:t>Page 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after the Effective Time, shall cease to represent any right in the shares of the Bank or the Continuing Bank.</w:t>
      </w:r>
    </w:p>
    <w:p>
      <w:pPr>
        <w:pStyle w:val="TextBody"/>
        <w:bidi w:val="0"/>
        <w:spacing w:lineRule="auto" w:line="288" w:before="0" w:after="240"/>
        <w:ind w:left="0" w:right="0" w:firstLine="1440"/>
        <w:jc w:val="both"/>
        <w:rPr/>
      </w:pPr>
      <w:r>
        <w:rPr>
          <w:rFonts w:ascii="Times New Roman;serif" w:hAnsi="Times New Roman;serif"/>
          <w:b w:val="false"/>
          <w:color w:val="010000"/>
          <w:sz w:val="24"/>
        </w:rPr>
        <w:t>(c)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Continuing</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capital</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outstanding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w:t>
      </w:r>
      <w:r>
        <w:rPr>
          <w:color w:val="000000"/>
        </w:rPr>
        <w:t xml:space="preserve"> •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divided into [</w:t>
      </w:r>
      <w:r>
        <w:rPr>
          <w:color w:val="000000"/>
        </w:rPr>
        <w:t xml:space="preserve"> • </w:t>
      </w:r>
      <w:r>
        <w:rPr>
          <w:rFonts w:ascii="Times New Roman;serif" w:hAnsi="Times New Roman;serif"/>
          <w:b w:val="false"/>
          <w:color w:val="000000"/>
          <w:sz w:val="24"/>
        </w:rPr>
        <w:t>] shares of common stock, par value $[</w:t>
      </w:r>
      <w:r>
        <w:rPr>
          <w:color w:val="000000"/>
        </w:rPr>
        <w:t xml:space="preserve"> • </w:t>
      </w:r>
      <w:r>
        <w:rPr>
          <w:rFonts w:ascii="Times New Roman;serif" w:hAnsi="Times New Roman;serif"/>
          <w:b w:val="false"/>
          <w:color w:val="000000"/>
          <w:sz w:val="24"/>
        </w:rPr>
        <w:t xml:space="preserve">] per share. Following the Merger, all of the capital, surplus, undivided profits and accumulated other comprehensive income of the Bank shall be added to the surplus of the Continuing Bank, as set forth on the </w:t>
      </w:r>
      <w:r>
        <w:rPr>
          <w:rFonts w:ascii="Times New Roman;serif" w:hAnsi="Times New Roman;serif"/>
          <w:b w:val="false"/>
          <w:i/>
          <w:color w:val="000000"/>
          <w:sz w:val="24"/>
        </w:rPr>
        <w:t xml:space="preserve">pro forma </w:t>
      </w:r>
      <w:r>
        <w:rPr>
          <w:rFonts w:ascii="Times New Roman;serif" w:hAnsi="Times New Roman;serif"/>
          <w:b w:val="false"/>
          <w:color w:val="000000"/>
          <w:sz w:val="24"/>
        </w:rPr>
        <w:t xml:space="preserve">financial statement attached hereto as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and made a part hereof.</w:t>
      </w:r>
    </w:p>
    <w:p>
      <w:pPr>
        <w:pStyle w:val="TextBody"/>
        <w:bidi w:val="0"/>
        <w:spacing w:lineRule="auto" w:line="288" w:before="0" w:after="240"/>
        <w:ind w:left="0" w:right="0" w:firstLine="720"/>
        <w:jc w:val="both"/>
        <w:rPr/>
      </w:pPr>
      <w:r>
        <w:rPr>
          <w:rFonts w:ascii="Times New Roman;serif" w:hAnsi="Times New Roman;serif"/>
          <w:b/>
          <w:color w:val="000000"/>
          <w:sz w:val="24"/>
        </w:rPr>
        <w:t>Section 6.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Board of</w:t>
      </w:r>
      <w:r>
        <w:rPr>
          <w:color w:val="000000"/>
        </w:rPr>
        <w:t xml:space="preserve"> </w:t>
      </w:r>
      <w:r>
        <w:rPr>
          <w:rFonts w:ascii="Times New Roman;serif" w:hAnsi="Times New Roman;serif"/>
          <w:b w:val="false"/>
          <w:color w:val="000000"/>
          <w:sz w:val="24"/>
        </w:rPr>
        <w:t>Directors and the</w:t>
      </w:r>
      <w:r>
        <w:rPr>
          <w:color w:val="000000"/>
        </w:rPr>
        <w:t xml:space="preserve"> </w:t>
      </w:r>
      <w:r>
        <w:rPr>
          <w:rFonts w:ascii="Times New Roman;serif" w:hAnsi="Times New Roman;serif"/>
          <w:b w:val="false"/>
          <w:color w:val="000000"/>
          <w:sz w:val="24"/>
        </w:rPr>
        <w:t>senior executive</w:t>
      </w:r>
      <w:r>
        <w:rPr>
          <w:color w:val="000000"/>
        </w:rPr>
        <w:t xml:space="preserve"> </w:t>
      </w:r>
      <w:r>
        <w:rPr>
          <w:rFonts w:ascii="Times New Roman;serif" w:hAnsi="Times New Roman;serif"/>
          <w:b w:val="false"/>
          <w:color w:val="000000"/>
          <w:sz w:val="24"/>
        </w:rPr>
        <w:t>officers 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Continuing Bank, upon the Merger becoming effective, shall consist of all the persons who are directors and senior</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officers,</w:t>
      </w:r>
      <w:r>
        <w:rPr>
          <w:color w:val="000000"/>
        </w:rPr>
        <w:t xml:space="preserve"> </w:t>
      </w:r>
      <w:r>
        <w:rPr>
          <w:rFonts w:ascii="Times New Roman;serif" w:hAnsi="Times New Roman;serif"/>
          <w:b w:val="false"/>
          <w:color w:val="000000"/>
          <w:sz w:val="24"/>
        </w:rPr>
        <w:t>respectively,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Heartland</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immediately</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 xml:space="preserve">Time. The names of the individuals who shall constitute the Board of Directors and senior executive officers of the Continuing Bank upon the Merger becoming effective, are listed on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w:t>
      </w:r>
    </w:p>
    <w:p>
      <w:pPr>
        <w:pStyle w:val="TextBody"/>
        <w:bidi w:val="0"/>
        <w:spacing w:lineRule="auto" w:line="288" w:before="0" w:after="240"/>
        <w:ind w:left="0" w:right="0" w:firstLine="720"/>
        <w:jc w:val="both"/>
        <w:rPr/>
      </w:pPr>
      <w:r>
        <w:rPr>
          <w:rFonts w:ascii="Times New Roman;serif" w:hAnsi="Times New Roman;serif"/>
          <w:b/>
          <w:color w:val="000000"/>
          <w:sz w:val="24"/>
        </w:rPr>
        <w:t>Section 7.    </w:t>
      </w:r>
      <w:r>
        <w:rPr>
          <w:rFonts w:ascii="Times New Roman;serif" w:hAnsi="Times New Roman;serif"/>
          <w:b w:val="false"/>
          <w:color w:val="000000"/>
          <w:sz w:val="24"/>
        </w:rPr>
        <w:t>Heartland Bank and the Bank shall proceed expeditiously and cooperate fully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procurement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consents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approvals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taking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action, and the satisfaction of all other requirements prescribed by law or otherwise necessary for consummation of the Merger on the terms herein provided, including the preparation and submission of an application to the Federal Deposit Insurance Corporation (the “</w:t>
      </w:r>
      <w:r>
        <w:rPr>
          <w:rFonts w:ascii="Times New Roman;serif" w:hAnsi="Times New Roman;serif"/>
          <w:b/>
          <w:color w:val="000000"/>
          <w:sz w:val="24"/>
        </w:rPr>
        <w:t>FDIC</w:t>
      </w:r>
      <w:r>
        <w:rPr>
          <w:color w:val="000000"/>
        </w:rPr>
        <w:t>”</w:t>
      </w:r>
      <w:r>
        <w:rPr>
          <w:rFonts w:ascii="Times New Roman;serif" w:hAnsi="Times New Roman;serif"/>
          <w:b w:val="false"/>
          <w:color w:val="000000"/>
          <w:sz w:val="24"/>
        </w:rPr>
        <w:t>) for approval</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Section 18(c)</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Federal</w:t>
      </w:r>
      <w:r>
        <w:rPr>
          <w:color w:val="000000"/>
        </w:rPr>
        <w:t xml:space="preserve"> </w:t>
      </w:r>
      <w:r>
        <w:rPr>
          <w:rFonts w:ascii="Times New Roman;serif" w:hAnsi="Times New Roman;serif"/>
          <w:b w:val="false"/>
          <w:color w:val="000000"/>
          <w:sz w:val="24"/>
        </w:rPr>
        <w:t>Deposit</w:t>
      </w:r>
      <w:r>
        <w:rPr>
          <w:color w:val="000000"/>
        </w:rPr>
        <w:t xml:space="preserve"> </w:t>
      </w:r>
      <w:r>
        <w:rPr>
          <w:rFonts w:ascii="Times New Roman;serif" w:hAnsi="Times New Roman;serif"/>
          <w:b w:val="false"/>
          <w:color w:val="000000"/>
          <w:sz w:val="24"/>
        </w:rPr>
        <w:t>Insurance</w:t>
      </w:r>
      <w:r>
        <w:rPr>
          <w:color w:val="000000"/>
        </w:rPr>
        <w:t xml:space="preserve"> </w:t>
      </w:r>
      <w:r>
        <w:rPr>
          <w:rFonts w:ascii="Times New Roman;serif" w:hAnsi="Times New Roman;serif"/>
          <w:b w:val="false"/>
          <w:color w:val="000000"/>
          <w:sz w:val="24"/>
        </w:rPr>
        <w:t>Act, as amended, and an application to the Illinois Department of Financial and Professional Regulation,</w:t>
      </w:r>
      <w:r>
        <w:rPr>
          <w:color w:val="000000"/>
        </w:rPr>
        <w:t xml:space="preserve"> </w:t>
      </w:r>
      <w:r>
        <w:rPr>
          <w:rFonts w:ascii="Times New Roman;serif" w:hAnsi="Times New Roman;serif"/>
          <w:b w:val="false"/>
          <w:color w:val="000000"/>
          <w:sz w:val="24"/>
        </w:rPr>
        <w:t>Division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Banking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color w:val="000000"/>
          <w:sz w:val="24"/>
        </w:rPr>
        <w:t>Department</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approval</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under the provisions of Section 22 of the Illinois Banking Act, as amended.</w:t>
      </w:r>
    </w:p>
    <w:p>
      <w:pPr>
        <w:pStyle w:val="TextBody"/>
        <w:bidi w:val="0"/>
        <w:spacing w:lineRule="auto" w:line="288" w:before="0" w:after="240"/>
        <w:ind w:left="0" w:right="0" w:firstLine="720"/>
        <w:jc w:val="both"/>
        <w:rPr/>
      </w:pPr>
      <w:r>
        <w:rPr>
          <w:rFonts w:ascii="Times New Roman;serif" w:hAnsi="Times New Roman;serif"/>
          <w:b/>
          <w:color w:val="000000"/>
          <w:sz w:val="24"/>
        </w:rPr>
        <w:t>Section 8.</w:t>
      </w:r>
      <w:r>
        <w:rPr>
          <w:color w:val="000000"/>
        </w:rPr>
        <w:t>    </w:t>
      </w:r>
      <w:r>
        <w:rPr>
          <w:rFonts w:ascii="Times New Roman;serif" w:hAnsi="Times New Roman;serif"/>
          <w:b w:val="false"/>
          <w:color w:val="000000"/>
          <w:sz w:val="24"/>
        </w:rPr>
        <w:t>Effectuation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herein</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conditioned</w:t>
      </w:r>
      <w:r>
        <w:rPr>
          <w:color w:val="000000"/>
        </w:rPr>
        <w:t xml:space="preserve"> </w:t>
      </w:r>
      <w:r>
        <w:rPr>
          <w:rFonts w:ascii="Times New Roman;serif" w:hAnsi="Times New Roman;serif"/>
          <w:b w:val="false"/>
          <w:color w:val="000000"/>
          <w:sz w:val="24"/>
        </w:rPr>
        <w:t>upon:</w:t>
      </w:r>
    </w:p>
    <w:p>
      <w:pPr>
        <w:pStyle w:val="TextBody"/>
        <w:bidi w:val="0"/>
        <w:spacing w:lineRule="auto" w:line="288" w:before="0" w:after="240"/>
        <w:ind w:left="0" w:right="0" w:firstLine="1440"/>
        <w:jc w:val="both"/>
        <w:rPr/>
      </w:pPr>
      <w:r>
        <w:rPr>
          <w:rFonts w:ascii="Times New Roman;serif" w:hAnsi="Times New Roman;serif"/>
          <w:b w:val="false"/>
          <w:color w:val="010000"/>
          <w:sz w:val="24"/>
        </w:rPr>
        <w:t>(a)    </w:t>
      </w:r>
      <w:r>
        <w:rPr>
          <w:rFonts w:ascii="Times New Roman;serif" w:hAnsi="Times New Roman;serif"/>
          <w:b w:val="false"/>
          <w:color w:val="000000"/>
          <w:sz w:val="24"/>
        </w:rPr>
        <w:t>the merger of: (i)</w:t>
      </w:r>
      <w:r>
        <w:rPr>
          <w:color w:val="000000"/>
        </w:rPr>
        <w:t xml:space="preserve"> </w:t>
      </w:r>
      <w:r>
        <w:rPr>
          <w:rFonts w:ascii="Times New Roman;serif" w:hAnsi="Times New Roman;serif"/>
          <w:b w:val="false"/>
          <w:color w:val="000000"/>
          <w:sz w:val="24"/>
        </w:rPr>
        <w:t>TYFG Parent</w:t>
      </w:r>
      <w:r>
        <w:rPr>
          <w:color w:val="000000"/>
        </w:rPr>
        <w:t xml:space="preserve"> </w:t>
      </w:r>
      <w:r>
        <w:rPr>
          <w:rFonts w:ascii="Times New Roman;serif" w:hAnsi="Times New Roman;serif"/>
          <w:b w:val="false"/>
          <w:color w:val="000000"/>
          <w:sz w:val="24"/>
        </w:rPr>
        <w:t>with and into HB-TYFG Merger, Inc., with</w:t>
      </w:r>
      <w:r>
        <w:rPr>
          <w:color w:val="000000"/>
        </w:rPr>
        <w:t xml:space="preserve"> </w:t>
      </w:r>
      <w:r>
        <w:rPr>
          <w:rFonts w:ascii="Times New Roman;serif" w:hAnsi="Times New Roman;serif"/>
          <w:b w:val="false"/>
          <w:color w:val="000000"/>
          <w:sz w:val="24"/>
        </w:rPr>
        <w:t>TYFG Parent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the surviving</w:t>
      </w:r>
      <w:r>
        <w:rPr>
          <w:color w:val="000000"/>
        </w:rPr>
        <w:t xml:space="preserve"> </w:t>
      </w:r>
      <w:r>
        <w:rPr>
          <w:rFonts w:ascii="Times New Roman;serif" w:hAnsi="Times New Roman;serif"/>
          <w:b w:val="false"/>
          <w:color w:val="000000"/>
          <w:sz w:val="24"/>
        </w:rPr>
        <w:t>entity,</w:t>
      </w:r>
      <w:r>
        <w:rPr>
          <w:color w:val="000000"/>
        </w:rPr>
        <w:t xml:space="preserve"> </w:t>
      </w:r>
      <w:r>
        <w:rPr>
          <w:rFonts w:ascii="Times New Roman;serif" w:hAnsi="Times New Roman;serif"/>
          <w:b w:val="false"/>
          <w:color w:val="000000"/>
          <w:sz w:val="24"/>
        </w:rPr>
        <w:t>shall have</w:t>
      </w:r>
      <w:r>
        <w:rPr>
          <w:color w:val="000000"/>
        </w:rPr>
        <w:t xml:space="preserve"> </w:t>
      </w:r>
      <w:r>
        <w:rPr>
          <w:rFonts w:ascii="Times New Roman;serif" w:hAnsi="Times New Roman;serif"/>
          <w:b w:val="false"/>
          <w:color w:val="000000"/>
          <w:sz w:val="24"/>
        </w:rPr>
        <w:t>closed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become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(ii) the</w:t>
      </w:r>
      <w:r>
        <w:rPr>
          <w:color w:val="000000"/>
        </w:rPr>
        <w:t xml:space="preserve"> </w:t>
      </w:r>
      <w:r>
        <w:rPr>
          <w:rFonts w:ascii="Times New Roman;serif" w:hAnsi="Times New Roman;serif"/>
          <w:b w:val="false"/>
          <w:color w:val="000000"/>
          <w:sz w:val="24"/>
        </w:rPr>
        <w:t>subsequent</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TYFG Parent with and into HBT Financial, Inc., with HBT Financial, Inc. as the surviving entity, shall have closed and become effective;</w:t>
      </w:r>
    </w:p>
    <w:p>
      <w:pPr>
        <w:pStyle w:val="TextBody"/>
        <w:bidi w:val="0"/>
        <w:spacing w:lineRule="auto" w:line="288" w:before="0" w:after="240"/>
        <w:ind w:left="0" w:right="0" w:firstLine="1440"/>
        <w:jc w:val="both"/>
        <w:rPr/>
      </w:pPr>
      <w:r>
        <w:rPr>
          <w:rFonts w:ascii="Times New Roman;serif" w:hAnsi="Times New Roman;serif"/>
          <w:b w:val="false"/>
          <w:color w:val="010000"/>
          <w:sz w:val="24"/>
        </w:rPr>
        <w:t>(b)    </w:t>
      </w:r>
      <w:r>
        <w:rPr>
          <w:rFonts w:ascii="Times New Roman;serif" w:hAnsi="Times New Roman;serif"/>
          <w:b w:val="false"/>
          <w:color w:val="000000"/>
          <w:sz w:val="24"/>
        </w:rPr>
        <w:t>approval of this Merger Agreement by the written consent of the stockholder of each of Heartland Bank and the Bank as required by law; and</w:t>
      </w:r>
    </w:p>
    <w:p>
      <w:pPr>
        <w:pStyle w:val="TextBody"/>
        <w:bidi w:val="0"/>
        <w:spacing w:lineRule="auto" w:line="288" w:before="0" w:after="240"/>
        <w:ind w:left="0" w:right="0" w:firstLine="1440"/>
        <w:jc w:val="both"/>
        <w:rPr/>
      </w:pPr>
      <w:r>
        <w:rPr>
          <w:rFonts w:ascii="Times New Roman;serif" w:hAnsi="Times New Roman;serif"/>
          <w:b w:val="false"/>
          <w:color w:val="010000"/>
          <w:sz w:val="24"/>
        </w:rPr>
        <w:t>(c)    </w:t>
      </w:r>
      <w:r>
        <w:rPr>
          <w:rFonts w:ascii="Times New Roman;serif" w:hAnsi="Times New Roman;serif"/>
          <w:b w:val="false"/>
          <w:color w:val="000000"/>
          <w:sz w:val="24"/>
        </w:rPr>
        <w:t>procurement of all other consents and approvals, including, without limitation, approval of the Merger and this Merger Agreement by the FDIC and the Department, and</w:t>
      </w:r>
      <w:r>
        <w:rPr>
          <w:color w:val="000000"/>
        </w:rPr>
        <w:t xml:space="preserve"> </w:t>
      </w:r>
      <w:r>
        <w:rPr>
          <w:rFonts w:ascii="Times New Roman;serif" w:hAnsi="Times New Roman;serif"/>
          <w:b w:val="false"/>
          <w:color w:val="000000"/>
          <w:sz w:val="24"/>
        </w:rPr>
        <w:t>satisfaction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requirements</w:t>
      </w:r>
      <w:r>
        <w:rPr>
          <w:color w:val="000000"/>
        </w:rPr>
        <w:t xml:space="preserve"> </w:t>
      </w:r>
      <w:r>
        <w:rPr>
          <w:rFonts w:ascii="Times New Roman;serif" w:hAnsi="Times New Roman;serif"/>
          <w:b w:val="false"/>
          <w:color w:val="000000"/>
          <w:sz w:val="24"/>
        </w:rPr>
        <w:t>prescribed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law</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necessary</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consummation of the Merger.</w:t>
      </w:r>
    </w:p>
    <w:p>
      <w:pPr>
        <w:pStyle w:val="TextBody"/>
        <w:bidi w:val="0"/>
        <w:spacing w:lineRule="auto" w:line="288" w:before="0" w:after="240"/>
        <w:ind w:left="0" w:right="0" w:firstLine="720"/>
        <w:jc w:val="both"/>
        <w:rPr/>
      </w:pPr>
      <w:r>
        <w:rPr>
          <w:rFonts w:ascii="Times New Roman;serif" w:hAnsi="Times New Roman;serif"/>
          <w:b/>
          <w:color w:val="000000"/>
          <w:sz w:val="24"/>
        </w:rPr>
        <w:t>Section 9.    </w:t>
      </w:r>
      <w:r>
        <w:rPr>
          <w:rFonts w:ascii="Times New Roman;serif" w:hAnsi="Times New Roman;serif"/>
          <w:b w:val="false"/>
          <w:color w:val="000000"/>
          <w:sz w:val="24"/>
        </w:rPr>
        <w:t>This Merger Agreement may be terminated by the mutual consent of Heartland Bank and the Bank.</w:t>
      </w:r>
    </w:p>
    <w:p>
      <w:pPr>
        <w:pStyle w:val="TextBody"/>
        <w:bidi w:val="0"/>
        <w:spacing w:lineRule="auto" w:line="288" w:before="0" w:after="240"/>
        <w:ind w:left="0" w:right="0" w:firstLine="720"/>
        <w:jc w:val="both"/>
        <w:rPr/>
      </w:pPr>
      <w:r>
        <w:rPr>
          <w:rFonts w:ascii="Times New Roman;serif" w:hAnsi="Times New Roman;serif"/>
          <w:b/>
          <w:color w:val="000000"/>
          <w:sz w:val="24"/>
        </w:rPr>
        <w:t>Section 10.    </w:t>
      </w:r>
      <w:r>
        <w:rPr>
          <w:rFonts w:ascii="Times New Roman;serif" w:hAnsi="Times New Roman;serif"/>
          <w:b w:val="false"/>
          <w:color w:val="000000"/>
          <w:sz w:val="24"/>
        </w:rPr>
        <w:t xml:space="preserve">Subject to and upon satisfaction of all requirements of law and other conditions specified in this Merger Agreement, this Merger Agreement together with certified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629920"/>
                <wp:effectExtent l="0" t="0" r="0" b="0"/>
                <wp:wrapNone/>
                <wp:docPr id="104" name="Frame10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C</w:t>
                                  </w:r>
                                  <w:r>
                                    <w:rPr>
                                      <w:color w:val="000000"/>
                                    </w:rPr>
                                    <w:t xml:space="preserve"> – </w:t>
                                  </w:r>
                                  <w:r>
                                    <w:rPr>
                                      <w:rFonts w:ascii="Times New Roman;serif" w:hAnsi="Times New Roman;serif"/>
                                      <w:b w:val="false"/>
                                      <w:color w:val="000000"/>
                                      <w:sz w:val="20"/>
                                    </w:rPr>
                                    <w:t>Page 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C</w:t>
                            </w:r>
                            <w:r>
                              <w:rPr>
                                <w:color w:val="000000"/>
                              </w:rPr>
                              <w:t xml:space="preserve"> – </w:t>
                            </w:r>
                            <w:r>
                              <w:rPr>
                                <w:rFonts w:ascii="Times New Roman;serif" w:hAnsi="Times New Roman;serif"/>
                                <w:b w:val="false"/>
                                <w:color w:val="000000"/>
                                <w:sz w:val="20"/>
                              </w:rPr>
                              <w:t>Page 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copies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resolutions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sole</w:t>
      </w:r>
      <w:r>
        <w:rPr>
          <w:color w:val="000000"/>
        </w:rPr>
        <w:t xml:space="preserve"> </w:t>
      </w:r>
      <w:r>
        <w:rPr>
          <w:rFonts w:ascii="Times New Roman;serif" w:hAnsi="Times New Roman;serif"/>
          <w:b w:val="false"/>
          <w:color w:val="000000"/>
          <w:sz w:val="24"/>
        </w:rPr>
        <w:t>stockholder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Heartland</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 Bank approving the</w:t>
      </w:r>
      <w:r>
        <w:rPr>
          <w:color w:val="000000"/>
        </w:rPr>
        <w:t xml:space="preserve"> </w:t>
      </w:r>
      <w:r>
        <w:rPr>
          <w:rFonts w:ascii="Times New Roman;serif" w:hAnsi="Times New Roman;serif"/>
          <w:b w:val="false"/>
          <w:color w:val="000000"/>
          <w:sz w:val="24"/>
        </w:rPr>
        <w:t>same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filed</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Department</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manner</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Section 24 of</w:t>
      </w:r>
      <w:r>
        <w:rPr>
          <w:color w:val="000000"/>
        </w:rPr>
        <w:t xml:space="preserve"> </w:t>
      </w:r>
      <w:r>
        <w:rPr>
          <w:rFonts w:ascii="Times New Roman;serif" w:hAnsi="Times New Roman;serif"/>
          <w:b w:val="false"/>
          <w:color w:val="000000"/>
          <w:sz w:val="24"/>
        </w:rPr>
        <w:t>the Illinois Banking Act, and the</w:t>
      </w:r>
      <w:r>
        <w:rPr>
          <w:color w:val="000000"/>
        </w:rPr>
        <w:t xml:space="preserve"> </w:t>
      </w:r>
      <w:r>
        <w:rPr>
          <w:rFonts w:ascii="Times New Roman;serif" w:hAnsi="Times New Roman;serif"/>
          <w:b w:val="false"/>
          <w:color w:val="000000"/>
          <w:sz w:val="24"/>
        </w:rPr>
        <w:t>Merger shall become effective at the close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business on the date the</w:t>
      </w:r>
      <w:r>
        <w:rPr>
          <w:color w:val="000000"/>
        </w:rPr>
        <w:t xml:space="preserve"> </w:t>
      </w:r>
      <w:r>
        <w:rPr>
          <w:rFonts w:ascii="Times New Roman;serif" w:hAnsi="Times New Roman;serif"/>
          <w:b w:val="false"/>
          <w:color w:val="000000"/>
          <w:sz w:val="24"/>
        </w:rPr>
        <w:t>Department</w:t>
      </w:r>
      <w:r>
        <w:rPr>
          <w:color w:val="000000"/>
        </w:rPr>
        <w:t xml:space="preserve"> </w:t>
      </w:r>
      <w:r>
        <w:rPr>
          <w:rFonts w:ascii="Times New Roman;serif" w:hAnsi="Times New Roman;serif"/>
          <w:b w:val="false"/>
          <w:color w:val="000000"/>
          <w:sz w:val="24"/>
        </w:rPr>
        <w:t>issues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Continuing</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Section 24</w:t>
      </w:r>
      <w:r>
        <w:rPr>
          <w:color w:val="000000"/>
        </w:rPr>
        <w:t xml:space="preserve"> </w:t>
      </w:r>
      <w:r>
        <w:rPr>
          <w:rFonts w:ascii="Times New Roman;serif" w:hAnsi="Times New Roman;serif"/>
          <w:b w:val="false"/>
          <w:color w:val="000000"/>
          <w:sz w:val="24"/>
        </w:rPr>
        <w:t>of the Illinois Banking Act, such time and day being hereby declared to be the Effective Time as that</w:t>
      </w:r>
      <w:r>
        <w:rPr>
          <w:color w:val="000000"/>
        </w:rPr>
        <w:t xml:space="preserve"> </w:t>
      </w:r>
      <w:r>
        <w:rPr>
          <w:rFonts w:ascii="Times New Roman;serif" w:hAnsi="Times New Roman;serif"/>
          <w:b w:val="false"/>
          <w:color w:val="000000"/>
          <w:sz w:val="24"/>
        </w:rPr>
        <w:t>term</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used</w:t>
      </w:r>
      <w:r>
        <w:rPr>
          <w:color w:val="000000"/>
        </w:rPr>
        <w:t xml:space="preserve"> </w:t>
      </w:r>
      <w:r>
        <w:rPr>
          <w:rFonts w:ascii="Times New Roman;serif" w:hAnsi="Times New Roman;serif"/>
          <w:b w:val="false"/>
          <w:color w:val="000000"/>
          <w:sz w:val="24"/>
        </w:rPr>
        <w:t>herein,</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Agreement.</w:t>
      </w:r>
    </w:p>
    <w:p>
      <w:pPr>
        <w:pStyle w:val="TextBody"/>
        <w:bidi w:val="0"/>
        <w:spacing w:lineRule="auto" w:line="288" w:before="0" w:after="240"/>
        <w:ind w:left="0" w:right="0" w:firstLine="720"/>
        <w:jc w:val="both"/>
        <w:rPr/>
      </w:pPr>
      <w:r>
        <w:rPr>
          <w:rFonts w:ascii="Times New Roman;serif" w:hAnsi="Times New Roman;serif"/>
          <w:b/>
          <w:color w:val="000000"/>
          <w:sz w:val="24"/>
        </w:rPr>
        <w:t>Section 11.    </w:t>
      </w:r>
      <w:r>
        <w:rPr>
          <w:rFonts w:ascii="Times New Roman;serif" w:hAnsi="Times New Roman;serif"/>
          <w:b w:val="false"/>
          <w:color w:val="000000"/>
          <w:sz w:val="24"/>
        </w:rPr>
        <w:t>Heartland Bank and the Bank, by mutual consent of the Boards of Directors of Heartland Bank and the Bank and with the consent of the Boards of Directors of Parent, may amend this Merger Agreement before the Effective Time.</w:t>
      </w:r>
    </w:p>
    <w:p>
      <w:pPr>
        <w:pStyle w:val="TextBody"/>
        <w:bidi w:val="0"/>
        <w:spacing w:lineRule="auto" w:line="288" w:before="0" w:after="240"/>
        <w:ind w:left="0" w:right="0" w:firstLine="720"/>
        <w:jc w:val="both"/>
        <w:rPr/>
      </w:pPr>
      <w:r>
        <w:rPr>
          <w:rFonts w:ascii="Times New Roman;serif" w:hAnsi="Times New Roman;serif"/>
          <w:b/>
          <w:color w:val="000000"/>
          <w:sz w:val="24"/>
        </w:rPr>
        <w:t>Section 12.    </w:t>
      </w:r>
      <w:r>
        <w:rPr>
          <w:rFonts w:ascii="Times New Roman;serif" w:hAnsi="Times New Roman;serif"/>
          <w:b w:val="false"/>
          <w:color w:val="000000"/>
          <w:sz w:val="24"/>
        </w:rPr>
        <w:t>Whether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herein</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approved,</w:t>
      </w:r>
      <w:r>
        <w:rPr>
          <w:color w:val="000000"/>
        </w:rPr>
        <w:t xml:space="preserve"> </w:t>
      </w:r>
      <w:r>
        <w:rPr>
          <w:rFonts w:ascii="Times New Roman;serif" w:hAnsi="Times New Roman;serif"/>
          <w:b w:val="false"/>
          <w:color w:val="000000"/>
          <w:sz w:val="24"/>
        </w:rPr>
        <w:t>the Bank and Heartland Bank will pay the expenses of examination by the Department.</w:t>
      </w:r>
    </w:p>
    <w:p>
      <w:pPr>
        <w:pStyle w:val="TextBody"/>
        <w:bidi w:val="0"/>
        <w:spacing w:lineRule="auto" w:line="288" w:before="0" w:after="240"/>
        <w:jc w:val="center"/>
        <w:rPr/>
      </w:pPr>
      <w:r>
        <w:rPr>
          <w:rFonts w:ascii="Times New Roman;serif" w:hAnsi="Times New Roman;serif"/>
          <w:b/>
          <w:color w:val="000000"/>
          <w:sz w:val="24"/>
        </w:rPr>
        <w:t>[REMAINDER</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PAGE INTENTIONALLY</w:t>
      </w:r>
      <w:r>
        <w:rPr>
          <w:color w:val="000000"/>
        </w:rPr>
        <w:t xml:space="preserve"> </w:t>
      </w:r>
      <w:r>
        <w:rPr>
          <w:rFonts w:ascii="Times New Roman;serif" w:hAnsi="Times New Roman;serif"/>
          <w:b/>
          <w:color w:val="000000"/>
          <w:sz w:val="24"/>
        </w:rPr>
        <w:t>LEFT</w:t>
      </w:r>
      <w:r>
        <w:rPr>
          <w:color w:val="000000"/>
        </w:rPr>
        <w:t xml:space="preserve"> </w:t>
      </w:r>
      <w:r>
        <w:rPr>
          <w:rFonts w:ascii="Times New Roman;serif" w:hAnsi="Times New Roman;serif"/>
          <w:b/>
          <w:color w:val="000000"/>
          <w:sz w:val="24"/>
        </w:rPr>
        <w:t>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629920"/>
                <wp:effectExtent l="0" t="0" r="0" b="0"/>
                <wp:wrapNone/>
                <wp:docPr id="105" name="Frame10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C</w:t>
                                  </w:r>
                                  <w:r>
                                    <w:rPr>
                                      <w:color w:val="000000"/>
                                    </w:rPr>
                                    <w:t xml:space="preserve"> – </w:t>
                                  </w:r>
                                  <w:r>
                                    <w:rPr>
                                      <w:rFonts w:ascii="Times New Roman;serif" w:hAnsi="Times New Roman;serif"/>
                                      <w:b w:val="false"/>
                                      <w:color w:val="000000"/>
                                      <w:sz w:val="20"/>
                                    </w:rPr>
                                    <w:t>Page 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C</w:t>
                            </w:r>
                            <w:r>
                              <w:rPr>
                                <w:color w:val="000000"/>
                              </w:rPr>
                              <w:t xml:space="preserve"> – </w:t>
                            </w:r>
                            <w:r>
                              <w:rPr>
                                <w:rFonts w:ascii="Times New Roman;serif" w:hAnsi="Times New Roman;serif"/>
                                <w:b w:val="false"/>
                                <w:color w:val="000000"/>
                                <w:sz w:val="20"/>
                              </w:rPr>
                              <w:t>Page 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 Heartland Bank and the Bank have caused this Merger Agreement to be executed in counterparts by their duly authorized officers and their corporate seals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hereunto</w:t>
      </w:r>
      <w:r>
        <w:rPr>
          <w:color w:val="000000"/>
        </w:rPr>
        <w:t xml:space="preserve"> </w:t>
      </w:r>
      <w:r>
        <w:rPr>
          <w:rFonts w:ascii="Times New Roman;serif" w:hAnsi="Times New Roman;serif"/>
          <w:b w:val="false"/>
          <w:color w:val="000000"/>
          <w:sz w:val="24"/>
        </w:rPr>
        <w:t>affixed</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first</w:t>
      </w:r>
      <w:r>
        <w:rPr>
          <w:color w:val="000000"/>
        </w:rPr>
        <w:t xml:space="preserve"> </w:t>
      </w:r>
      <w:r>
        <w:rPr>
          <w:rFonts w:ascii="Times New Roman;serif" w:hAnsi="Times New Roman;serif"/>
          <w:b w:val="false"/>
          <w:color w:val="000000"/>
          <w:sz w:val="24"/>
        </w:rPr>
        <w:t>above</w:t>
      </w:r>
      <w:r>
        <w:rPr>
          <w:color w:val="000000"/>
        </w:rPr>
        <w:t xml:space="preserve"> </w:t>
      </w:r>
      <w:r>
        <w:rPr>
          <w:rFonts w:ascii="Times New Roman;serif" w:hAnsi="Times New Roman;serif"/>
          <w:b w:val="false"/>
          <w:color w:val="000000"/>
          <w:sz w:val="24"/>
        </w:rPr>
        <w:t>written,</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resolution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Board of Directors of each of Heartland Bank and the Bank.</w:t>
      </w:r>
    </w:p>
    <w:tbl>
      <w:tblPr>
        <w:tblW w:w="6538" w:type="dxa"/>
        <w:jc w:val="left"/>
        <w:tblInd w:w="0" w:type="dxa"/>
        <w:tblLayout w:type="fixed"/>
        <w:tblCellMar>
          <w:top w:w="28" w:type="dxa"/>
          <w:left w:w="28" w:type="dxa"/>
          <w:bottom w:w="28" w:type="dxa"/>
          <w:right w:w="28" w:type="dxa"/>
        </w:tblCellMar>
      </w:tblPr>
      <w:tblGrid>
        <w:gridCol w:w="445"/>
        <w:gridCol w:w="391"/>
        <w:gridCol w:w="393"/>
        <w:gridCol w:w="1553"/>
        <w:gridCol w:w="1553"/>
        <w:gridCol w:w="2203"/>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88" w:before="0" w:after="360"/>
              <w:jc w:val="left"/>
              <w:rPr/>
            </w:pPr>
            <w:r>
              <w:rPr>
                <w:rFonts w:ascii="Times New Roman;serif" w:hAnsi="Times New Roman;serif"/>
                <w:b/>
                <w:color w:val="000000"/>
                <w:sz w:val="24"/>
              </w:rPr>
              <w:t>ATTEST:|</w:t>
              <w:br/>
              <w:br/>
              <w:br/>
              <w:br/>
            </w:r>
            <w:r>
              <w:rPr>
                <w:color w:val="000000"/>
                <w:u w:val="single"/>
              </w:rPr>
              <w:t>        </w:t>
            </w:r>
          </w:p>
        </w:tc>
        <w:tc>
          <w:tcPr>
            <w:tcW w:w="5309" w:type="dxa"/>
            <w:gridSpan w:val="3"/>
            <w:tcBorders/>
            <w:tcMar>
              <w:top w:w="0" w:type="dxa"/>
              <w:left w:w="0" w:type="dxa"/>
              <w:bottom w:w="0" w:type="dxa"/>
              <w:right w:w="0" w:type="dxa"/>
            </w:tcMar>
            <w:vAlign w:val="center"/>
          </w:tcPr>
          <w:p>
            <w:pPr>
              <w:pStyle w:val="TableContents"/>
              <w:bidi w:val="0"/>
              <w:spacing w:lineRule="auto" w:line="288" w:before="0" w:after="360"/>
              <w:jc w:val="left"/>
              <w:rPr/>
            </w:pPr>
            <w:r>
              <w:rPr>
                <w:rFonts w:ascii="Times New Roman;serif" w:hAnsi="Times New Roman;serif"/>
                <w:b/>
                <w:color w:val="000000"/>
                <w:sz w:val="24"/>
              </w:rPr>
              <w:t>HEARTLAND</w:t>
            </w:r>
            <w:r>
              <w:rPr>
                <w:color w:val="000000"/>
              </w:rPr>
              <w:t xml:space="preserve"> </w:t>
            </w:r>
            <w:r>
              <w:rPr>
                <w:rFonts w:ascii="Times New Roman;serif" w:hAnsi="Times New Roman;serif"/>
                <w:b/>
                <w:color w:val="000000"/>
                <w:sz w:val="24"/>
              </w:rPr>
              <w:t>BANK</w:t>
            </w:r>
            <w:r>
              <w:rPr>
                <w:color w:val="000000"/>
              </w:rPr>
              <w:t xml:space="preserve"> </w:t>
            </w:r>
            <w:r>
              <w:rPr>
                <w:rFonts w:ascii="Times New Roman;serif" w:hAnsi="Times New Roman;serif"/>
                <w:b/>
                <w:color w:val="000000"/>
                <w:sz w:val="24"/>
              </w:rPr>
              <w:t>AND</w:t>
            </w:r>
            <w:r>
              <w:rPr>
                <w:color w:val="000000"/>
              </w:rPr>
              <w:t xml:space="preserve"> </w:t>
            </w:r>
            <w:r>
              <w:rPr>
                <w:rFonts w:ascii="Times New Roman;serif" w:hAnsi="Times New Roman;serif"/>
                <w:b/>
                <w:color w:val="000000"/>
                <w:sz w:val="24"/>
              </w:rPr>
              <w:t>TRUST</w:t>
            </w:r>
            <w:r>
              <w:rPr>
                <w:color w:val="000000"/>
              </w:rPr>
              <w:t xml:space="preserve"> </w:t>
            </w:r>
            <w:r>
              <w:rPr>
                <w:rFonts w:ascii="Times New Roman;serif" w:hAnsi="Times New Roman;serif"/>
                <w:b/>
                <w:color w:val="000000"/>
                <w:sz w:val="24"/>
              </w:rPr>
              <w:t>COMPANY</w:t>
              <w:br/>
            </w:r>
            <w:r>
              <w:rPr>
                <w:rFonts w:ascii="Times New Roman;serif" w:hAnsi="Times New Roman;serif"/>
                <w:b w:val="false"/>
                <w:color w:val="000000"/>
                <w:sz w:val="24"/>
              </w:rPr>
              <w:br/>
              <w:br/>
              <w:t>By:</w:t>
            </w:r>
            <w:r>
              <w:rPr>
                <w:color w:val="000000"/>
                <w:u w:val="single"/>
              </w:rPr>
              <w:t>        </w:t>
            </w:r>
          </w:p>
        </w:tc>
      </w:tr>
      <w:tr>
        <w:trPr/>
        <w:tc>
          <w:tcPr>
            <w:tcW w:w="1229" w:type="dxa"/>
            <w:gridSpan w:val="3"/>
            <w:tcBorders/>
            <w:tcMar>
              <w:top w:w="0" w:type="dxa"/>
              <w:left w:w="0" w:type="dxa"/>
              <w:bottom w:w="0" w:type="dxa"/>
              <w:right w:w="0" w:type="dxa"/>
            </w:tcMar>
            <w:vAlign w:val="center"/>
          </w:tcPr>
          <w:p>
            <w:pPr>
              <w:pStyle w:val="TableContents"/>
              <w:bidi w:val="0"/>
              <w:spacing w:lineRule="auto" w:line="288" w:before="0" w:after="360"/>
              <w:jc w:val="left"/>
              <w:rPr/>
            </w:pPr>
            <w:r>
              <w:rPr>
                <w:rFonts w:ascii="Times New Roman;serif" w:hAnsi="Times New Roman;serif"/>
                <w:b/>
                <w:color w:val="000000"/>
                <w:sz w:val="24"/>
              </w:rPr>
              <w:t>ATTEST:</w:t>
            </w:r>
            <w:r>
              <w:rPr>
                <w:rFonts w:ascii="Times New Roman;serif" w:hAnsi="Times New Roman;serif"/>
                <w:b w:val="false"/>
                <w:color w:val="000000"/>
                <w:sz w:val="24"/>
              </w:rPr>
              <w:br/>
              <w:br/>
              <w:br/>
            </w:r>
            <w:r>
              <w:rPr>
                <w:color w:val="000000"/>
                <w:u w:val="single"/>
              </w:rPr>
              <w:t>        </w:t>
            </w:r>
          </w:p>
        </w:tc>
        <w:tc>
          <w:tcPr>
            <w:tcW w:w="5309" w:type="dxa"/>
            <w:gridSpan w:val="3"/>
            <w:tcBorders/>
            <w:tcMar>
              <w:top w:w="0" w:type="dxa"/>
              <w:left w:w="0" w:type="dxa"/>
              <w:bottom w:w="0" w:type="dxa"/>
              <w:right w:w="0" w:type="dxa"/>
            </w:tcMar>
            <w:vAlign w:val="center"/>
          </w:tcPr>
          <w:p>
            <w:pPr>
              <w:pStyle w:val="TableContents"/>
              <w:bidi w:val="0"/>
              <w:spacing w:lineRule="auto" w:line="288" w:before="0" w:after="360"/>
              <w:jc w:val="left"/>
              <w:rPr/>
            </w:pPr>
            <w:r>
              <w:rPr>
                <w:rFonts w:ascii="Times New Roman;serif" w:hAnsi="Times New Roman;serif"/>
                <w:b/>
                <w:color w:val="000000"/>
                <w:sz w:val="24"/>
              </w:rPr>
              <w:t>FIRST STATE BANK</w:t>
            </w:r>
            <w:r>
              <w:rPr>
                <w:rFonts w:ascii="Times New Roman;serif" w:hAnsi="Times New Roman;serif"/>
                <w:b w:val="false"/>
                <w:color w:val="000000"/>
                <w:sz w:val="24"/>
              </w:rPr>
              <w:br/>
              <w:br/>
              <w:br/>
              <w:t>By:</w:t>
            </w:r>
            <w:r>
              <w:rPr>
                <w:color w:val="000000"/>
                <w:u w:val="single"/>
              </w:rPr>
              <w:t>        </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629920"/>
                <wp:effectExtent l="0" t="0" r="0" b="0"/>
                <wp:wrapNone/>
                <wp:docPr id="106" name="Frame10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C</w:t>
                                  </w:r>
                                  <w:r>
                                    <w:rPr>
                                      <w:color w:val="000000"/>
                                    </w:rPr>
                                    <w:t xml:space="preserve"> – </w:t>
                                  </w:r>
                                  <w:r>
                                    <w:rPr>
                                      <w:rFonts w:ascii="Times New Roman;serif" w:hAnsi="Times New Roman;serif"/>
                                      <w:b w:val="false"/>
                                      <w:color w:val="000000"/>
                                      <w:sz w:val="20"/>
                                    </w:rPr>
                                    <w:t>Page 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C</w:t>
                            </w:r>
                            <w:r>
                              <w:rPr>
                                <w:color w:val="000000"/>
                              </w:rPr>
                              <w:t xml:space="preserve"> – </w:t>
                            </w:r>
                            <w:r>
                              <w:rPr>
                                <w:rFonts w:ascii="Times New Roman;serif" w:hAnsi="Times New Roman;serif"/>
                                <w:b w:val="false"/>
                                <w:color w:val="000000"/>
                                <w:sz w:val="20"/>
                              </w:rPr>
                              <w:t>Page 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lineRule="auto" w:line="288" w:before="0" w:after="240"/>
        <w:jc w:val="center"/>
        <w:rPr/>
      </w:pPr>
      <w:r>
        <w:rPr>
          <w:rFonts w:ascii="Times New Roman;serif" w:hAnsi="Times New Roman;serif"/>
          <w:b/>
          <w:i/>
          <w:color w:val="000000"/>
          <w:sz w:val="24"/>
        </w:rPr>
        <w:t>PRO</w:t>
      </w:r>
      <w:r>
        <w:rPr>
          <w:color w:val="000000"/>
        </w:rPr>
        <w:t xml:space="preserve"> </w:t>
      </w:r>
      <w:r>
        <w:rPr>
          <w:rFonts w:ascii="Times New Roman;serif" w:hAnsi="Times New Roman;serif"/>
          <w:b/>
          <w:i/>
          <w:color w:val="000000"/>
          <w:sz w:val="24"/>
        </w:rPr>
        <w:t>FORMA</w:t>
      </w:r>
      <w:r>
        <w:rPr>
          <w:color w:val="000000"/>
        </w:rPr>
        <w:t xml:space="preserve"> </w:t>
      </w:r>
      <w:r>
        <w:rPr>
          <w:rFonts w:ascii="Times New Roman;serif" w:hAnsi="Times New Roman;serif"/>
          <w:b/>
          <w:color w:val="000000"/>
          <w:sz w:val="24"/>
        </w:rPr>
        <w:t>STATEMENT</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CONDITION</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THE</w:t>
      </w:r>
      <w:r>
        <w:rPr>
          <w:color w:val="000000"/>
        </w:rPr>
        <w:t xml:space="preserve"> </w:t>
      </w:r>
      <w:r>
        <w:rPr>
          <w:rFonts w:ascii="Times New Roman;serif" w:hAnsi="Times New Roman;serif"/>
          <w:b/>
          <w:color w:val="000000"/>
          <w:sz w:val="24"/>
        </w:rPr>
        <w:t>CONTINUING</w:t>
      </w:r>
      <w:r>
        <w:rPr>
          <w:color w:val="000000"/>
        </w:rPr>
        <w:t xml:space="preserve"> </w:t>
      </w:r>
      <w:r>
        <w:rPr>
          <w:rFonts w:ascii="Times New Roman;serif" w:hAnsi="Times New Roman;serif"/>
          <w:b/>
          <w:color w:val="000000"/>
          <w:sz w:val="24"/>
        </w:rPr>
        <w:t>BANK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629920"/>
                <wp:effectExtent l="0" t="0" r="0" b="0"/>
                <wp:wrapNone/>
                <wp:docPr id="107" name="Frame10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C</w:t>
                                  </w:r>
                                  <w:r>
                                    <w:rPr>
                                      <w:color w:val="000000"/>
                                    </w:rPr>
                                    <w:t xml:space="preserve"> – </w:t>
                                  </w:r>
                                  <w:r>
                                    <w:rPr>
                                      <w:rFonts w:ascii="Times New Roman;serif" w:hAnsi="Times New Roman;serif"/>
                                      <w:b w:val="false"/>
                                      <w:color w:val="000000"/>
                                      <w:sz w:val="20"/>
                                    </w:rPr>
                                    <w:t>Page 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C</w:t>
                            </w:r>
                            <w:r>
                              <w:rPr>
                                <w:color w:val="000000"/>
                              </w:rPr>
                              <w:t xml:space="preserve"> – </w:t>
                            </w:r>
                            <w:r>
                              <w:rPr>
                                <w:rFonts w:ascii="Times New Roman;serif" w:hAnsi="Times New Roman;serif"/>
                                <w:b w:val="false"/>
                                <w:color w:val="000000"/>
                                <w:sz w:val="20"/>
                              </w:rPr>
                              <w:t>Page 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B</w:t>
      </w:r>
    </w:p>
    <w:p>
      <w:pPr>
        <w:pStyle w:val="TextBody"/>
        <w:bidi w:val="0"/>
        <w:spacing w:lineRule="auto" w:line="288" w:before="0" w:after="240"/>
        <w:jc w:val="center"/>
        <w:rPr/>
      </w:pPr>
      <w:r>
        <w:rPr>
          <w:rFonts w:ascii="Times New Roman;serif" w:hAnsi="Times New Roman;serif"/>
          <w:b/>
          <w:color w:val="000000"/>
          <w:sz w:val="24"/>
        </w:rPr>
        <w:t>DIRECTORS</w:t>
      </w:r>
      <w:r>
        <w:rPr>
          <w:color w:val="000000"/>
        </w:rPr>
        <w:t xml:space="preserve"> </w:t>
      </w:r>
      <w:r>
        <w:rPr>
          <w:rFonts w:ascii="Times New Roman;serif" w:hAnsi="Times New Roman;serif"/>
          <w:b/>
          <w:color w:val="000000"/>
          <w:sz w:val="24"/>
        </w:rPr>
        <w:t>AND</w:t>
      </w:r>
      <w:r>
        <w:rPr>
          <w:color w:val="000000"/>
        </w:rPr>
        <w:t xml:space="preserve"> </w:t>
      </w:r>
      <w:r>
        <w:rPr>
          <w:rFonts w:ascii="Times New Roman;serif" w:hAnsi="Times New Roman;serif"/>
          <w:b/>
          <w:color w:val="000000"/>
          <w:sz w:val="24"/>
        </w:rPr>
        <w:t>SENIOR</w:t>
      </w:r>
      <w:r>
        <w:rPr>
          <w:color w:val="000000"/>
        </w:rPr>
        <w:t xml:space="preserve"> </w:t>
      </w:r>
      <w:r>
        <w:rPr>
          <w:rFonts w:ascii="Times New Roman;serif" w:hAnsi="Times New Roman;serif"/>
          <w:b/>
          <w:color w:val="000000"/>
          <w:sz w:val="24"/>
        </w:rPr>
        <w:t>EXECUTIVE</w:t>
      </w:r>
      <w:r>
        <w:rPr>
          <w:color w:val="000000"/>
        </w:rPr>
        <w:t xml:space="preserve"> </w:t>
      </w:r>
      <w:r>
        <w:rPr>
          <w:rFonts w:ascii="Times New Roman;serif" w:hAnsi="Times New Roman;serif"/>
          <w:b/>
          <w:color w:val="000000"/>
          <w:sz w:val="24"/>
        </w:rPr>
        <w:t>OFFICERS OF THE CONTINUING BANK</w:t>
      </w:r>
    </w:p>
    <w:p>
      <w:pPr>
        <w:pStyle w:val="TextBody"/>
        <w:bidi w:val="0"/>
        <w:spacing w:lineRule="auto" w:line="288" w:before="0" w:after="24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Directors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James T. Ashworth</w:t>
      </w:r>
    </w:p>
    <w:p>
      <w:pPr>
        <w:pStyle w:val="TextBody"/>
        <w:bidi w:val="0"/>
        <w:spacing w:lineRule="auto" w:line="288" w:before="0" w:after="0"/>
        <w:jc w:val="both"/>
        <w:rPr/>
      </w:pPr>
      <w:r>
        <w:rPr>
          <w:rFonts w:ascii="Times New Roman;serif" w:hAnsi="Times New Roman;serif"/>
          <w:b w:val="false"/>
          <w:color w:val="000000"/>
          <w:sz w:val="24"/>
        </w:rPr>
        <w:t>Roger</w:t>
      </w:r>
      <w:r>
        <w:rPr>
          <w:color w:val="000000"/>
        </w:rPr>
        <w:t xml:space="preserve"> </w:t>
      </w:r>
      <w:r>
        <w:rPr>
          <w:rFonts w:ascii="Times New Roman;serif" w:hAnsi="Times New Roman;serif"/>
          <w:b w:val="false"/>
          <w:color w:val="000000"/>
          <w:sz w:val="24"/>
        </w:rPr>
        <w:t>A. Baker</w:t>
      </w:r>
    </w:p>
    <w:p>
      <w:pPr>
        <w:pStyle w:val="TextBody"/>
        <w:bidi w:val="0"/>
        <w:spacing w:lineRule="auto" w:line="288" w:before="0" w:after="0"/>
        <w:jc w:val="both"/>
        <w:rPr/>
      </w:pPr>
      <w:r>
        <w:rPr>
          <w:rFonts w:ascii="Times New Roman;serif" w:hAnsi="Times New Roman;serif"/>
          <w:b w:val="false"/>
          <w:color w:val="000000"/>
          <w:sz w:val="24"/>
        </w:rPr>
        <w:t>C. Alvin</w:t>
      </w:r>
      <w:r>
        <w:rPr>
          <w:color w:val="000000"/>
        </w:rPr>
        <w:t xml:space="preserve"> </w:t>
      </w:r>
      <w:r>
        <w:rPr>
          <w:rFonts w:ascii="Times New Roman;serif" w:hAnsi="Times New Roman;serif"/>
          <w:b w:val="false"/>
          <w:color w:val="000000"/>
          <w:sz w:val="24"/>
        </w:rPr>
        <w:t>Bowman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Eric E. Burwell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Patrick F. Busch</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J. Lance Carter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Allen C. Drake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Fred L. Drake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Linda J. Koch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Michael J. Morton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Gerald E. Pfeiffer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Nancy L. Ruyle</w:t>
      </w:r>
    </w:p>
    <w:p>
      <w:pPr>
        <w:pStyle w:val="TextBody"/>
        <w:bidi w:val="0"/>
        <w:spacing w:lineRule="auto" w:line="288" w:before="0" w:after="0"/>
        <w:jc w:val="both"/>
        <w:rPr/>
      </w:pPr>
      <w:r>
        <w:rPr>
          <w:rFonts w:ascii="Times New Roman;serif" w:hAnsi="Times New Roman;serif"/>
          <w:b w:val="false"/>
          <w:color w:val="000000"/>
          <w:sz w:val="24"/>
        </w:rPr>
        <w:t>Thomas Prescott</w:t>
      </w:r>
      <w:r>
        <w:rPr>
          <w:rFonts w:ascii="Times New Roman;serif" w:hAnsi="Times New Roman;serif"/>
          <w:b w:val="false"/>
          <w:color w:val="000000"/>
          <w:sz w:val="16"/>
        </w:rPr>
        <w:t>*</w:t>
      </w:r>
    </w:p>
    <w:p>
      <w:pPr>
        <w:pStyle w:val="TextBody"/>
        <w:bidi w:val="0"/>
        <w:spacing w:before="0" w:after="240"/>
        <w:jc w:val="both"/>
        <w:rPr/>
      </w:pPr>
      <w:r>
        <w:rPr/>
      </w:r>
    </w:p>
    <w:p>
      <w:pPr>
        <w:pStyle w:val="TextBody"/>
        <w:bidi w:val="0"/>
        <w:spacing w:lineRule="auto" w:line="288" w:before="0" w:after="240"/>
        <w:jc w:val="left"/>
        <w:rPr/>
      </w:pPr>
      <w:r>
        <w:rPr>
          <w:rFonts w:ascii="Times New Roman;serif" w:hAnsi="Times New Roman;serif"/>
          <w:b w:val="false"/>
          <w:color w:val="000000"/>
          <w:sz w:val="24"/>
          <w:u w:val="single"/>
        </w:rPr>
        <w:t>Senior</w:t>
      </w:r>
      <w:r>
        <w:rPr>
          <w:color w:val="000000"/>
          <w:u w:val="single"/>
        </w:rPr>
        <w:t xml:space="preserve"> </w:t>
      </w:r>
      <w:r>
        <w:rPr>
          <w:rFonts w:ascii="Times New Roman;serif" w:hAnsi="Times New Roman;serif"/>
          <w:b w:val="false"/>
          <w:color w:val="000000"/>
          <w:sz w:val="24"/>
          <w:u w:val="single"/>
        </w:rPr>
        <w:t>Executive</w:t>
      </w:r>
      <w:r>
        <w:rPr>
          <w:color w:val="000000"/>
          <w:u w:val="single"/>
        </w:rPr>
        <w:t xml:space="preserve"> </w:t>
      </w:r>
      <w:r>
        <w:rPr>
          <w:rFonts w:ascii="Times New Roman;serif" w:hAnsi="Times New Roman;serif"/>
          <w:b w:val="false"/>
          <w:color w:val="000000"/>
          <w:sz w:val="24"/>
          <w:u w:val="single"/>
        </w:rPr>
        <w:t>Officers</w:t>
      </w:r>
    </w:p>
    <w:p>
      <w:pPr>
        <w:pStyle w:val="TextBody"/>
        <w:bidi w:val="0"/>
        <w:spacing w:lineRule="auto" w:line="288" w:before="0" w:after="0"/>
        <w:jc w:val="both"/>
        <w:rPr/>
      </w:pPr>
      <w:r>
        <w:rPr>
          <w:rFonts w:ascii="Times New Roman;serif" w:hAnsi="Times New Roman;serif"/>
          <w:b w:val="false"/>
          <w:color w:val="000000"/>
          <w:sz w:val="24"/>
        </w:rPr>
        <w:t>Fred</w:t>
      </w:r>
      <w:r>
        <w:rPr>
          <w:color w:val="000000"/>
        </w:rPr>
        <w:t xml:space="preserve"> </w:t>
      </w:r>
      <w:r>
        <w:rPr>
          <w:rFonts w:ascii="Times New Roman;serif" w:hAnsi="Times New Roman;serif"/>
          <w:b w:val="false"/>
          <w:color w:val="000000"/>
          <w:sz w:val="24"/>
        </w:rPr>
        <w:t>L. Drake</w:t>
      </w:r>
      <w:r>
        <w:rPr>
          <w:color w:val="000000"/>
        </w:rPr>
        <w:t>    </w:t>
      </w:r>
      <w:r>
        <w:rPr>
          <w:rFonts w:ascii="Times New Roman;serif" w:hAnsi="Times New Roman;serif"/>
          <w:b w:val="false"/>
          <w:color w:val="000000"/>
          <w:sz w:val="24"/>
        </w:rPr>
        <w:t>Executive Chairman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Directors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J. Lance Carter    President &amp; Chief Executive Officer</w:t>
      </w:r>
    </w:p>
    <w:p>
      <w:pPr>
        <w:pStyle w:val="TextBody"/>
        <w:bidi w:val="0"/>
        <w:spacing w:lineRule="auto" w:line="288" w:before="0" w:after="0"/>
        <w:jc w:val="both"/>
        <w:rPr/>
      </w:pPr>
      <w:r>
        <w:rPr>
          <w:rFonts w:ascii="Times New Roman;serif" w:hAnsi="Times New Roman;serif"/>
          <w:b w:val="false"/>
          <w:color w:val="000000"/>
          <w:sz w:val="24"/>
        </w:rPr>
        <w:t>Peter R. Chapman    Executive</w:t>
      </w:r>
      <w:r>
        <w:rPr>
          <w:color w:val="000000"/>
        </w:rPr>
        <w:t xml:space="preserve"> </w:t>
      </w:r>
      <w:r>
        <w:rPr>
          <w:rFonts w:ascii="Times New Roman;serif" w:hAnsi="Times New Roman;serif"/>
          <w:b w:val="false"/>
          <w:color w:val="000000"/>
          <w:sz w:val="24"/>
        </w:rPr>
        <w:t>Vice</w:t>
      </w:r>
      <w:r>
        <w:rPr>
          <w:color w:val="000000"/>
        </w:rPr>
        <w:t xml:space="preserve"> </w:t>
      </w:r>
      <w:r>
        <w:rPr>
          <w:rFonts w:ascii="Times New Roman;serif" w:hAnsi="Times New Roman;serif"/>
          <w:b w:val="false"/>
          <w:color w:val="000000"/>
          <w:sz w:val="24"/>
        </w:rPr>
        <w:t>President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Chief</w:t>
      </w:r>
      <w:r>
        <w:rPr>
          <w:color w:val="000000"/>
        </w:rPr>
        <w:t xml:space="preserve"> </w:t>
      </w:r>
      <w:r>
        <w:rPr>
          <w:rFonts w:ascii="Times New Roman;serif" w:hAnsi="Times New Roman;serif"/>
          <w:b w:val="false"/>
          <w:color w:val="000000"/>
          <w:sz w:val="24"/>
        </w:rPr>
        <w:t>Financial</w:t>
      </w:r>
      <w:r>
        <w:rPr>
          <w:color w:val="000000"/>
        </w:rPr>
        <w:t xml:space="preserve"> </w:t>
      </w:r>
      <w:r>
        <w:rPr>
          <w:rFonts w:ascii="Times New Roman;serif" w:hAnsi="Times New Roman;serif"/>
          <w:b w:val="false"/>
          <w:color w:val="000000"/>
          <w:sz w:val="24"/>
        </w:rPr>
        <w:t>Officer</w:t>
      </w:r>
    </w:p>
    <w:p>
      <w:pPr>
        <w:pStyle w:val="TextBody"/>
        <w:bidi w:val="0"/>
        <w:spacing w:lineRule="auto" w:line="288" w:before="0" w:after="0"/>
        <w:jc w:val="both"/>
        <w:rPr/>
      </w:pPr>
      <w:r>
        <w:rPr>
          <w:rFonts w:ascii="Times New Roman;serif" w:hAnsi="Times New Roman;serif"/>
          <w:b w:val="false"/>
          <w:color w:val="000000"/>
          <w:sz w:val="24"/>
        </w:rPr>
        <w:t>Lawrence J. Horvath    Executive</w:t>
      </w:r>
      <w:r>
        <w:rPr>
          <w:color w:val="000000"/>
        </w:rPr>
        <w:t xml:space="preserve"> </w:t>
      </w:r>
      <w:r>
        <w:rPr>
          <w:rFonts w:ascii="Times New Roman;serif" w:hAnsi="Times New Roman;serif"/>
          <w:b w:val="false"/>
          <w:color w:val="000000"/>
          <w:sz w:val="24"/>
        </w:rPr>
        <w:t>Vice</w:t>
      </w:r>
      <w:r>
        <w:rPr>
          <w:color w:val="000000"/>
        </w:rPr>
        <w:t xml:space="preserve"> </w:t>
      </w:r>
      <w:r>
        <w:rPr>
          <w:rFonts w:ascii="Times New Roman;serif" w:hAnsi="Times New Roman;serif"/>
          <w:b w:val="false"/>
          <w:color w:val="000000"/>
          <w:sz w:val="24"/>
        </w:rPr>
        <w:t>President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Chief Lending Officer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Chris J. Ryan    Executive Vice President and Chief Retail Officer</w:t>
      </w:r>
    </w:p>
    <w:p>
      <w:pPr>
        <w:pStyle w:val="TextBody"/>
        <w:bidi w:val="0"/>
        <w:spacing w:lineRule="auto" w:line="288" w:before="0" w:after="0"/>
        <w:jc w:val="both"/>
        <w:rPr/>
      </w:pPr>
      <w:r>
        <w:rPr>
          <w:rFonts w:ascii="Times New Roman;serif" w:hAnsi="Times New Roman;serif"/>
          <w:b w:val="false"/>
          <w:color w:val="000000"/>
          <w:sz w:val="24"/>
        </w:rPr>
        <w:t>Mark W. Scheirer    Executive</w:t>
      </w:r>
      <w:r>
        <w:rPr>
          <w:color w:val="000000"/>
        </w:rPr>
        <w:t xml:space="preserve"> </w:t>
      </w:r>
      <w:r>
        <w:rPr>
          <w:rFonts w:ascii="Times New Roman;serif" w:hAnsi="Times New Roman;serif"/>
          <w:b w:val="false"/>
          <w:color w:val="000000"/>
          <w:sz w:val="24"/>
        </w:rPr>
        <w:t>Vice</w:t>
      </w:r>
      <w:r>
        <w:rPr>
          <w:color w:val="000000"/>
        </w:rPr>
        <w:t xml:space="preserve"> </w:t>
      </w:r>
      <w:r>
        <w:rPr>
          <w:rFonts w:ascii="Times New Roman;serif" w:hAnsi="Times New Roman;serif"/>
          <w:b w:val="false"/>
          <w:color w:val="000000"/>
          <w:sz w:val="24"/>
        </w:rPr>
        <w:t>President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Chief</w:t>
      </w:r>
      <w:r>
        <w:rPr>
          <w:color w:val="000000"/>
        </w:rPr>
        <w:t xml:space="preserve"> </w:t>
      </w:r>
      <w:r>
        <w:rPr>
          <w:rFonts w:ascii="Times New Roman;serif" w:hAnsi="Times New Roman;serif"/>
          <w:b w:val="false"/>
          <w:color w:val="000000"/>
          <w:sz w:val="24"/>
        </w:rPr>
        <w:t>Credit</w:t>
      </w:r>
      <w:r>
        <w:rPr>
          <w:color w:val="000000"/>
        </w:rPr>
        <w:t xml:space="preserve"> </w:t>
      </w:r>
      <w:r>
        <w:rPr>
          <w:rFonts w:ascii="Times New Roman;serif" w:hAnsi="Times New Roman;serif"/>
          <w:b w:val="false"/>
          <w:color w:val="000000"/>
          <w:sz w:val="24"/>
        </w:rPr>
        <w:t xml:space="preserve">Officer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Andrea E. Zurkamer    Executive Vice President and Chief Risk Officer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4"/>
        </w:rPr>
        <w:t>Mr. Prescott is anticipated to be added to the Board of Directors; however, such action is subject to the approval of the Bank’s Nominating and Corporate Governance Committee of the Board of Directors and the full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629920"/>
                <wp:effectExtent l="0" t="0" r="0" b="0"/>
                <wp:wrapNone/>
                <wp:docPr id="108" name="Frame10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C</w:t>
                                  </w:r>
                                  <w:r>
                                    <w:rPr>
                                      <w:color w:val="000000"/>
                                    </w:rPr>
                                    <w:t xml:space="preserve"> – </w:t>
                                  </w:r>
                                  <w:r>
                                    <w:rPr>
                                      <w:rFonts w:ascii="Times New Roman;serif" w:hAnsi="Times New Roman;serif"/>
                                      <w:b w:val="false"/>
                                      <w:color w:val="000000"/>
                                      <w:sz w:val="20"/>
                                    </w:rPr>
                                    <w:t>Page 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C</w:t>
                            </w:r>
                            <w:r>
                              <w:rPr>
                                <w:color w:val="000000"/>
                              </w:rPr>
                              <w:t xml:space="preserve"> – </w:t>
                            </w:r>
                            <w:r>
                              <w:rPr>
                                <w:rFonts w:ascii="Times New Roman;serif" w:hAnsi="Times New Roman;serif"/>
                                <w:b w:val="false"/>
                                <w:color w:val="000000"/>
                                <w:sz w:val="20"/>
                              </w:rPr>
                              <w:t>Page 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D</w:t>
      </w:r>
    </w:p>
    <w:p>
      <w:pPr>
        <w:pStyle w:val="TextBody"/>
        <w:bidi w:val="0"/>
        <w:spacing w:lineRule="auto" w:line="288" w:before="0" w:after="240"/>
        <w:jc w:val="center"/>
        <w:rPr/>
      </w:pPr>
      <w:r>
        <w:rPr>
          <w:rFonts w:ascii="Times New Roman;serif" w:hAnsi="Times New Roman;serif"/>
          <w:b/>
          <w:color w:val="000000"/>
          <w:sz w:val="24"/>
        </w:rPr>
        <w:t>Form of Stock Option Cancellation</w:t>
      </w:r>
      <w:r>
        <w:rPr>
          <w:color w:val="000000"/>
        </w:rPr>
        <w:t xml:space="preserve"> </w:t>
      </w:r>
      <w:r>
        <w:rPr>
          <w:rFonts w:ascii="Times New Roman;serif" w:hAnsi="Times New Roman;serif"/>
          <w:b/>
          <w:color w:val="000000"/>
          <w:sz w:val="24"/>
        </w:rPr>
        <w:t>Agreement</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See</w:t>
      </w:r>
      <w:r>
        <w:rPr>
          <w:color w:val="000000"/>
        </w:rPr>
        <w:t xml:space="preserve"> </w:t>
      </w:r>
      <w:r>
        <w:rPr>
          <w:rFonts w:ascii="Times New Roman;serif" w:hAnsi="Times New Roman;serif"/>
          <w:b w:val="false"/>
          <w:i/>
          <w:color w:val="000000"/>
          <w:sz w:val="24"/>
        </w:rPr>
        <w:t>attached</w:t>
      </w:r>
      <w:r>
        <w:rPr>
          <w:rFonts w:ascii="Times New Roman;serif" w:hAnsi="Times New Roman;serif"/>
          <w:b w:val="false"/>
          <w:color w:val="000000"/>
          <w:sz w:val="24"/>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629920"/>
                <wp:effectExtent l="0" t="0" r="0" b="0"/>
                <wp:wrapNone/>
                <wp:docPr id="109" name="Frame10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D</w:t>
                                  </w:r>
                                  <w:r>
                                    <w:rPr>
                                      <w:color w:val="000000"/>
                                    </w:rPr>
                                    <w:t xml:space="preserve"> – </w:t>
                                  </w:r>
                                  <w:r>
                                    <w:rPr>
                                      <w:rFonts w:ascii="Times New Roman;serif" w:hAnsi="Times New Roman;serif"/>
                                      <w:b w:val="false"/>
                                      <w:color w:val="000000"/>
                                      <w:sz w:val="20"/>
                                    </w:rPr>
                                    <w:t>Page 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D</w:t>
                            </w:r>
                            <w:r>
                              <w:rPr>
                                <w:color w:val="000000"/>
                              </w:rPr>
                              <w:t xml:space="preserve"> – </w:t>
                            </w:r>
                            <w:r>
                              <w:rPr>
                                <w:rFonts w:ascii="Times New Roman;serif" w:hAnsi="Times New Roman;serif"/>
                                <w:b w:val="false"/>
                                <w:color w:val="000000"/>
                                <w:sz w:val="20"/>
                              </w:rPr>
                              <w:t>Page 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val="false"/>
          <w:color w:val="000000"/>
          <w:sz w:val="24"/>
        </w:rPr>
      </w:pPr>
      <w:r>
        <w:rPr>
          <w:rFonts w:ascii="Times New Roman;serif" w:hAnsi="Times New Roman;serif"/>
          <w:b w:val="false"/>
          <w:color w:val="000000"/>
          <w:sz w:val="24"/>
        </w:rPr>
        <w:t>[•],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before="0" w:after="200"/>
        <w:jc w:val="left"/>
        <w:rPr/>
      </w:pPr>
      <w:r>
        <w:rPr/>
      </w:r>
    </w:p>
    <w:p>
      <w:pPr>
        <w:pStyle w:val="TextBody"/>
        <w:bidi w:val="0"/>
        <w:spacing w:lineRule="auto" w:line="288" w:before="0" w:after="200"/>
        <w:jc w:val="left"/>
        <w:rPr/>
      </w:pPr>
      <w:r>
        <w:rPr>
          <w:rFonts w:ascii="Times New Roman;serif" w:hAnsi="Times New Roman;serif"/>
          <w:b w:val="false"/>
          <w:color w:val="000000"/>
          <w:sz w:val="24"/>
        </w:rPr>
        <w:t xml:space="preserve">Re:       </w:t>
      </w:r>
      <w:r>
        <w:rPr>
          <w:rFonts w:ascii="Times New Roman;serif" w:hAnsi="Times New Roman;serif"/>
          <w:b w:val="false"/>
          <w:color w:val="000000"/>
          <w:sz w:val="24"/>
          <w:u w:val="single"/>
        </w:rPr>
        <w:t>Option Cancellation Agreement</w:t>
      </w:r>
    </w:p>
    <w:p>
      <w:pPr>
        <w:pStyle w:val="TextBody"/>
        <w:bidi w:val="0"/>
        <w:spacing w:lineRule="auto" w:line="288" w:before="0" w:after="200"/>
        <w:jc w:val="left"/>
        <w:rPr>
          <w:rFonts w:ascii="Times New Roman;serif" w:hAnsi="Times New Roman;serif"/>
          <w:b w:val="false"/>
          <w:color w:val="000000"/>
          <w:sz w:val="24"/>
        </w:rPr>
      </w:pPr>
      <w:r>
        <w:rPr>
          <w:rFonts w:ascii="Times New Roman;serif" w:hAnsi="Times New Roman;serif"/>
          <w:b w:val="false"/>
          <w:color w:val="000000"/>
          <w:sz w:val="24"/>
        </w:rPr>
        <w:t xml:space="preserve">Dear [Name], </w:t>
      </w:r>
    </w:p>
    <w:p>
      <w:pPr>
        <w:pStyle w:val="TextBody"/>
        <w:bidi w:val="0"/>
        <w:spacing w:lineRule="auto" w:line="288" w:before="0" w:after="200"/>
        <w:ind w:left="0" w:right="0" w:firstLine="740"/>
        <w:jc w:val="both"/>
        <w:rPr/>
      </w:pPr>
      <w:r>
        <w:rPr>
          <w:rFonts w:ascii="Times New Roman;serif" w:hAnsi="Times New Roman;serif"/>
          <w:b w:val="false"/>
          <w:color w:val="000000"/>
          <w:sz w:val="24"/>
        </w:rPr>
        <w:t>As you know, on [•], 2026, Tri-County Financial Group, Inc. (“</w:t>
      </w:r>
      <w:r>
        <w:rPr>
          <w:rFonts w:ascii="Times New Roman;serif" w:hAnsi="Times New Roman;serif"/>
          <w:b w:val="false"/>
          <w:color w:val="000000"/>
          <w:sz w:val="24"/>
          <w:u w:val="single"/>
        </w:rPr>
        <w:t>TCFG</w:t>
      </w:r>
      <w:r>
        <w:rPr>
          <w:color w:val="000000"/>
        </w:rPr>
        <w:t>”</w:t>
      </w:r>
      <w:r>
        <w:rPr>
          <w:rFonts w:ascii="Times New Roman;serif" w:hAnsi="Times New Roman;serif"/>
          <w:b w:val="false"/>
          <w:color w:val="000000"/>
          <w:sz w:val="24"/>
        </w:rPr>
        <w:t>) entered into an Agreement and Plan of Merger (the “</w:t>
      </w:r>
      <w:r>
        <w:rPr>
          <w:rFonts w:ascii="Times New Roman;serif" w:hAnsi="Times New Roman;serif"/>
          <w:b w:val="false"/>
          <w:color w:val="000000"/>
          <w:sz w:val="24"/>
          <w:u w:val="single"/>
        </w:rPr>
        <w:t>Merger Agreement</w:t>
      </w:r>
      <w:r>
        <w:rPr>
          <w:color w:val="000000"/>
        </w:rPr>
        <w:t>”</w:t>
      </w:r>
      <w:r>
        <w:rPr>
          <w:rFonts w:ascii="Times New Roman;serif" w:hAnsi="Times New Roman;serif"/>
          <w:b w:val="false"/>
          <w:color w:val="000000"/>
          <w:sz w:val="24"/>
        </w:rPr>
        <w:t>) with HBT Financial, Inc. (“</w:t>
      </w:r>
      <w:r>
        <w:rPr>
          <w:rFonts w:ascii="Times New Roman;serif" w:hAnsi="Times New Roman;serif"/>
          <w:b w:val="false"/>
          <w:color w:val="000000"/>
          <w:sz w:val="24"/>
          <w:u w:val="single"/>
        </w:rPr>
        <w:t>HBT</w:t>
      </w:r>
      <w:r>
        <w:rPr>
          <w:color w:val="000000"/>
        </w:rPr>
        <w:t>”</w:t>
      </w:r>
      <w:r>
        <w:rPr>
          <w:rFonts w:ascii="Times New Roman;serif" w:hAnsi="Times New Roman;serif"/>
          <w:b w:val="false"/>
          <w:color w:val="000000"/>
          <w:sz w:val="24"/>
        </w:rPr>
        <w:t>) and HB-TYFG Merger, Inc. a wholly-owned subsidiary of HBT (“</w:t>
      </w:r>
      <w:r>
        <w:rPr>
          <w:rFonts w:ascii="Times New Roman;serif" w:hAnsi="Times New Roman;serif"/>
          <w:b w:val="false"/>
          <w:color w:val="000000"/>
          <w:sz w:val="24"/>
          <w:u w:val="single"/>
        </w:rPr>
        <w:t>Merger Sub</w:t>
      </w:r>
      <w:r>
        <w:rPr>
          <w:color w:val="000000"/>
        </w:rPr>
        <w:t>”</w:t>
      </w:r>
      <w:r>
        <w:rPr>
          <w:rFonts w:ascii="Times New Roman;serif" w:hAnsi="Times New Roman;serif"/>
          <w:b w:val="false"/>
          <w:color w:val="000000"/>
          <w:sz w:val="24"/>
        </w:rPr>
        <w:t>), whereby Merger Sub will be merged with and into TCFG, with TCFG as the surviving corporation and as a wholly-owned subsidiary of HBT (the “</w:t>
      </w:r>
      <w:r>
        <w:rPr>
          <w:rFonts w:ascii="Times New Roman;serif" w:hAnsi="Times New Roman;serif"/>
          <w:b w:val="false"/>
          <w:color w:val="000000"/>
          <w:sz w:val="24"/>
          <w:u w:val="single"/>
        </w:rPr>
        <w:t>Merger</w:t>
      </w:r>
      <w:r>
        <w:rPr>
          <w:color w:val="000000"/>
        </w:rPr>
        <w:t>”</w:t>
      </w:r>
      <w:r>
        <w:rPr>
          <w:rFonts w:ascii="Times New Roman;serif" w:hAnsi="Times New Roman;serif"/>
          <w:b w:val="false"/>
          <w:color w:val="000000"/>
          <w:sz w:val="24"/>
        </w:rPr>
        <w:t>). Immediately thereafter, TCFG, will be merged with and into HBT, with HBT as the surviving corporation. In anticipation of the consummation of the Merger, this letter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describes the treatment of your TCFG stock options (“</w:t>
      </w:r>
      <w:r>
        <w:rPr>
          <w:rFonts w:ascii="Times New Roman;serif" w:hAnsi="Times New Roman;serif"/>
          <w:b w:val="false"/>
          <w:color w:val="000000"/>
          <w:sz w:val="24"/>
          <w:u w:val="single"/>
        </w:rPr>
        <w:t>Options</w:t>
      </w:r>
      <w:r>
        <w:rPr>
          <w:color w:val="000000"/>
        </w:rPr>
        <w:t>”</w:t>
      </w:r>
      <w:r>
        <w:rPr>
          <w:rFonts w:ascii="Times New Roman;serif" w:hAnsi="Times New Roman;serif"/>
          <w:b w:val="false"/>
          <w:color w:val="000000"/>
          <w:sz w:val="24"/>
        </w:rPr>
        <w:t>) under one of TCFG’s equity incentive plans (each, a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upon consummation of the Merger and confirms your eligibility to receive a cash payment in consideration thereof, subject to the terms and conditions herein.</w:t>
      </w:r>
    </w:p>
    <w:p>
      <w:pPr>
        <w:pStyle w:val="TextBody"/>
        <w:bidi w:val="0"/>
        <w:spacing w:lineRule="auto" w:line="288" w:before="0" w:after="200"/>
        <w:ind w:left="0" w:right="0" w:firstLine="720"/>
        <w:jc w:val="both"/>
        <w:rPr/>
      </w:pPr>
      <w:r>
        <w:rPr>
          <w:rFonts w:ascii="Times New Roman;serif" w:hAnsi="Times New Roman;serif"/>
          <w:b w:val="false"/>
          <w:color w:val="000000"/>
          <w:sz w:val="24"/>
        </w:rPr>
        <w:t>1.</w:t>
      </w:r>
      <w:r>
        <w:rPr>
          <w:rFonts w:ascii="Times New Roman;serif" w:hAnsi="Times New Roman;serif"/>
          <w:b w:val="false"/>
          <w:color w:val="212121"/>
          <w:sz w:val="24"/>
          <w:u w:val="single"/>
        </w:rPr>
        <w:t>Conversion into Right to Receive a Cancellation Payment</w:t>
      </w:r>
      <w:r>
        <w:rPr>
          <w:rFonts w:ascii="Times New Roman;serif" w:hAnsi="Times New Roman;serif"/>
          <w:b w:val="false"/>
          <w:color w:val="212121"/>
          <w:sz w:val="24"/>
        </w:rPr>
        <w:t xml:space="preserve">. </w:t>
      </w:r>
      <w:r>
        <w:rPr>
          <w:rFonts w:ascii="Times New Roman;serif" w:hAnsi="Times New Roman;serif"/>
          <w:b w:val="false"/>
          <w:color w:val="000000"/>
          <w:sz w:val="24"/>
        </w:rPr>
        <w:t>Pursuant to the Merger Agreement, at the “</w:t>
      </w:r>
      <w:r>
        <w:rPr>
          <w:rFonts w:ascii="Times New Roman;serif" w:hAnsi="Times New Roman;serif"/>
          <w:b w:val="false"/>
          <w:color w:val="000000"/>
          <w:sz w:val="24"/>
          <w:u w:val="single"/>
        </w:rPr>
        <w:t>Effective Time</w:t>
      </w:r>
      <w:r>
        <w:rPr>
          <w:color w:val="000000"/>
        </w:rPr>
        <w:t xml:space="preserve">” </w:t>
      </w:r>
      <w:r>
        <w:rPr>
          <w:rFonts w:ascii="Times New Roman;serif" w:hAnsi="Times New Roman;serif"/>
          <w:b w:val="false"/>
          <w:color w:val="000000"/>
          <w:sz w:val="24"/>
        </w:rPr>
        <w:t>(as defined in the Merger Agreement) of the Merger, each outstanding Option (whether vested or unvested) which you hold as of immediately prior to the Effective Time will be converted into the right to receive a cash payment (the “</w:t>
      </w:r>
      <w:r>
        <w:rPr>
          <w:rFonts w:ascii="Times New Roman;serif" w:hAnsi="Times New Roman;serif"/>
          <w:b w:val="false"/>
          <w:color w:val="000000"/>
          <w:sz w:val="24"/>
          <w:u w:val="single"/>
        </w:rPr>
        <w:t>Cancellation Payment</w:t>
      </w:r>
      <w:r>
        <w:rPr>
          <w:color w:val="000000"/>
        </w:rPr>
        <w:t>”</w:t>
      </w:r>
      <w:r>
        <w:rPr>
          <w:rFonts w:ascii="Times New Roman;serif" w:hAnsi="Times New Roman;serif"/>
          <w:b w:val="false"/>
          <w:color w:val="000000"/>
          <w:sz w:val="24"/>
        </w:rPr>
        <w:t xml:space="preserve">). A list of the Options held by you as of [•], 2026 is set forth on </w:t>
      </w:r>
      <w:r>
        <w:rPr>
          <w:rFonts w:ascii="Times New Roman;serif" w:hAnsi="Times New Roman;serif"/>
          <w:b w:val="false"/>
          <w:color w:val="000000"/>
          <w:sz w:val="24"/>
          <w:u w:val="single"/>
        </w:rPr>
        <w:t>Annex A</w:t>
      </w:r>
      <w:r>
        <w:rPr>
          <w:color w:val="000000"/>
        </w:rPr>
        <w:t xml:space="preserve"> </w:t>
      </w:r>
      <w:r>
        <w:rPr>
          <w:rFonts w:ascii="Times New Roman;serif" w:hAnsi="Times New Roman;serif"/>
          <w:b w:val="false"/>
          <w:color w:val="000000"/>
          <w:sz w:val="24"/>
        </w:rPr>
        <w:t>attached hereto.</w:t>
      </w:r>
    </w:p>
    <w:p>
      <w:pPr>
        <w:pStyle w:val="TextBody"/>
        <w:bidi w:val="0"/>
        <w:spacing w:lineRule="auto" w:line="288" w:before="0" w:after="20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Cancellation Payment</w:t>
      </w:r>
      <w:r>
        <w:rPr>
          <w:rFonts w:ascii="Times New Roman;serif" w:hAnsi="Times New Roman;serif"/>
          <w:b w:val="false"/>
          <w:color w:val="000000"/>
          <w:sz w:val="24"/>
        </w:rPr>
        <w:t>. Pursuant to the Merger Agreement, the amount of the Cancellation Payment will be equal to the product of (i)(A) the excess, if any, of the volume weighted average closing price of HBT common stock over the 10 trading days ending on the fifth trading day prior to the closing of the Merger multiplied by the Exchange Ratio (defined below) over (B) the exercise price per share for the Option, multiplied by (ii) the number of shares of TCFG common stock subject to the Option. The “</w:t>
      </w:r>
      <w:r>
        <w:rPr>
          <w:rFonts w:ascii="Times New Roman;serif" w:hAnsi="Times New Roman;serif"/>
          <w:b w:val="false"/>
          <w:color w:val="000000"/>
          <w:sz w:val="24"/>
          <w:u w:val="single"/>
        </w:rPr>
        <w:t>Exchange Ratio</w:t>
      </w:r>
      <w:r>
        <w:rPr>
          <w:color w:val="000000"/>
        </w:rPr>
        <w:t xml:space="preserve">” </w:t>
      </w:r>
      <w:r>
        <w:rPr>
          <w:rFonts w:ascii="Times New Roman;serif" w:hAnsi="Times New Roman;serif"/>
          <w:b w:val="false"/>
          <w:color w:val="000000"/>
          <w:sz w:val="24"/>
        </w:rPr>
        <w:t>is [•] shares of HBT common stock per share of TCFG common stock.</w:t>
      </w:r>
    </w:p>
    <w:p>
      <w:pPr>
        <w:pStyle w:val="TextBody"/>
        <w:bidi w:val="0"/>
        <w:spacing w:lineRule="auto" w:line="288" w:before="0" w:after="20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Timing of the Cancellation Payment</w:t>
      </w:r>
      <w:r>
        <w:rPr>
          <w:rFonts w:ascii="Times New Roman;serif" w:hAnsi="Times New Roman;serif"/>
          <w:b w:val="false"/>
          <w:color w:val="000000"/>
          <w:sz w:val="24"/>
        </w:rPr>
        <w:t xml:space="preserve">. The Cancellation Payment shall be payable as soon as administratively practicable following the Effective Time, provided that you have signed and returned this Agreement to HBT prior to the Effective Time. In the event you do not sign and deliver this Agreement prior to the Effective Time, the Cancellation Payment shall be made as soon as administratively practicable following your delivery of the signed Agreement to HBT. </w:t>
      </w:r>
    </w:p>
    <w:p>
      <w:pPr>
        <w:pStyle w:val="TextBody"/>
        <w:bidi w:val="0"/>
        <w:spacing w:lineRule="auto" w:line="288" w:before="0" w:after="20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Release</w:t>
      </w:r>
      <w:r>
        <w:rPr>
          <w:rFonts w:ascii="Times New Roman;serif" w:hAnsi="Times New Roman;serif"/>
          <w:b w:val="false"/>
          <w:color w:val="000000"/>
          <w:sz w:val="24"/>
        </w:rPr>
        <w:t>. By execution of this Agreement and as a condition to your receipt of a Cancellation Payment, you hereby, on behalf of yourself and each of your heirs, executors, administrators, trustees, legal representatives, successors and assigns (each of the foregoing, a “</w:t>
      </w:r>
      <w:r>
        <w:rPr>
          <w:rFonts w:ascii="Times New Roman;serif" w:hAnsi="Times New Roman;serif"/>
          <w:b w:val="false"/>
          <w:color w:val="000000"/>
          <w:sz w:val="24"/>
          <w:u w:val="single"/>
        </w:rPr>
        <w:t>Releasing Party</w:t>
      </w:r>
      <w:r>
        <w:rPr>
          <w:color w:val="000000"/>
        </w:rPr>
        <w:t>”</w:t>
      </w:r>
      <w:r>
        <w:rPr>
          <w:rFonts w:ascii="Times New Roman;serif" w:hAnsi="Times New Roman;serif"/>
          <w:b w:val="false"/>
          <w:color w:val="000000"/>
          <w:sz w:val="24"/>
        </w:rPr>
        <w:t xml:space="preserve">), release and forever discharge, effective upon the Effective Time of the Merger, TCFG, HBT and each of their present or former subsidiaries or affiliates, each person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629920"/>
                <wp:effectExtent l="0" t="0" r="0" b="0"/>
                <wp:wrapNone/>
                <wp:docPr id="110" name="Frame11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D</w:t>
                                  </w:r>
                                  <w:r>
                                    <w:rPr>
                                      <w:color w:val="000000"/>
                                    </w:rPr>
                                    <w:t xml:space="preserve"> – </w:t>
                                  </w:r>
                                  <w:r>
                                    <w:rPr>
                                      <w:rFonts w:ascii="Times New Roman;serif" w:hAnsi="Times New Roman;serif"/>
                                      <w:b w:val="false"/>
                                      <w:color w:val="000000"/>
                                      <w:sz w:val="20"/>
                                    </w:rPr>
                                    <w:t>Page 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D</w:t>
                            </w:r>
                            <w:r>
                              <w:rPr>
                                <w:color w:val="000000"/>
                              </w:rPr>
                              <w:t xml:space="preserve"> – </w:t>
                            </w:r>
                            <w:r>
                              <w:rPr>
                                <w:rFonts w:ascii="Times New Roman;serif" w:hAnsi="Times New Roman;serif"/>
                                <w:b w:val="false"/>
                                <w:color w:val="000000"/>
                                <w:sz w:val="20"/>
                              </w:rPr>
                              <w:t>Page 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both"/>
        <w:rPr/>
      </w:pPr>
      <w:r>
        <w:rPr>
          <w:rFonts w:ascii="Times New Roman;serif" w:hAnsi="Times New Roman;serif"/>
          <w:b w:val="false"/>
          <w:color w:val="000000"/>
          <w:sz w:val="24"/>
        </w:rPr>
        <w:t>who is now, or who will have been at any time prior to the Merger, an officer, director, employee, agent, advisor, representative, or shareholder (whether direct or indirect) of any of the foregoing or of any of their present or former subsidiaries and, with respect to each person that is an entity, each person controlling such entity (each of the foregoing, a “</w:t>
      </w:r>
      <w:r>
        <w:rPr>
          <w:rFonts w:ascii="Times New Roman;serif" w:hAnsi="Times New Roman;serif"/>
          <w:b w:val="false"/>
          <w:color w:val="000000"/>
          <w:sz w:val="24"/>
          <w:u w:val="single"/>
        </w:rPr>
        <w:t>Released Party</w:t>
      </w:r>
      <w:r>
        <w:rPr>
          <w:color w:val="000000"/>
        </w:rPr>
        <w:t>”</w:t>
      </w:r>
      <w:r>
        <w:rPr>
          <w:rFonts w:ascii="Times New Roman;serif" w:hAnsi="Times New Roman;serif"/>
          <w:b w:val="false"/>
          <w:color w:val="000000"/>
          <w:sz w:val="24"/>
        </w:rPr>
        <w:t>) from any and all claims, rights, obligations, debts, liabilities, actions or causes of action of every kind and nature, whether foreseen or unforeseen, contingent or actual, and whether now known or hereafter discovered, which any of the Releasing Parties had, now has or may in the future have, at law or in equity, against any Released Party in any way arising out of, in connection with, pertaining to or by reason of (i) the fact that the undersigned is or was a holder of Options or (ii) conversion of the Options pursuant to the Merger Agreement into the right to receive the Cancellation Payment (clauses (i) and (ii) together, a “</w:t>
      </w:r>
      <w:r>
        <w:rPr>
          <w:rFonts w:ascii="Times New Roman;serif" w:hAnsi="Times New Roman;serif"/>
          <w:b w:val="false"/>
          <w:color w:val="000000"/>
          <w:sz w:val="24"/>
          <w:u w:val="single"/>
        </w:rPr>
        <w:t>Released Claim</w:t>
      </w:r>
      <w:r>
        <w:rPr>
          <w:color w:val="000000"/>
        </w:rPr>
        <w:t>”</w:t>
      </w:r>
      <w:r>
        <w:rPr>
          <w:rFonts w:ascii="Times New Roman;serif" w:hAnsi="Times New Roman;serif"/>
          <w:b w:val="false"/>
          <w:color w:val="000000"/>
          <w:sz w:val="24"/>
        </w:rPr>
        <w:t>).</w:t>
      </w:r>
    </w:p>
    <w:p>
      <w:pPr>
        <w:pStyle w:val="TextBody"/>
        <w:bidi w:val="0"/>
        <w:spacing w:lineRule="auto" w:line="288" w:before="0" w:after="20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Miscellaneous</w:t>
      </w:r>
      <w:r>
        <w:rPr>
          <w:rFonts w:ascii="Times New Roman;serif" w:hAnsi="Times New Roman;serif"/>
          <w:b w:val="false"/>
          <w:color w:val="000000"/>
          <w:sz w:val="24"/>
        </w:rPr>
        <w:t>.</w:t>
      </w:r>
    </w:p>
    <w:p>
      <w:pPr>
        <w:pStyle w:val="TextBody"/>
        <w:bidi w:val="0"/>
        <w:spacing w:lineRule="auto" w:line="288" w:before="0" w:after="20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The Cancellation Payment payable hereunder will not be taken into account in computing the amount of salary or compensation for purposes of determining any bonus, incentive, pension, retirement, death or other benefit under any other bonus, incentive, pension, retirement, insurance or other employee benefit plan of the TCFG, HBT or their subsidiaries, notwithstanding any plan or agreement provision which provides otherwise.</w:t>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The Cancellation Payment will be subject to the withholding of any taxes required to be withheld under applicable federal, state and local law. </w:t>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The Cancellation Payment, payable pursuant to this Agreement, is intended to be exempt from Section 409A of the Internal Revenue Code of 1986, as amended and any Treasury Regulations and guidance promulgated thereunder, and this Agreement will be construed and administered consistent with that intent.</w:t>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This Agreement will be governed by, and construed in accordance with, the internal laws of the State of Illinois applicable to contracts made and to be performed in such state without regard to conflicts of laws.</w:t>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This Agreement constitutes the entire agreement between you and TCFG and HBT and supersedes all prior representations, agreements, and understandings (including any prior course of dealings), both written and oral, between you and TCFG, HBT and their subsidiaries and affiliates with respect to the subject matter hereof. Prior to the Effective Time, this Agreement may only be amended by a written instrument executed by TCFG, HBT and you. After the Effective Time, this Agreement may only be amended by a written instrument executed by HBT and you.</w:t>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(f)    This Agreement may be executed by .pdf and in any number of counterparts, each of which shall be deemed an original, but all such counterparts shall together constitute one and the same instrument. Your signed Agreement can be returned by hand delivery to [•] or by emailing a .pdf of the signed Agreement to [•]. </w:t>
      </w:r>
    </w:p>
    <w:p>
      <w:pPr>
        <w:pStyle w:val="TextBody"/>
        <w:bidi w:val="0"/>
        <w:spacing w:lineRule="auto" w:line="288" w:before="0" w:after="200"/>
        <w:jc w:val="center"/>
        <w:rPr>
          <w:rFonts w:ascii="Times New Roman;serif" w:hAnsi="Times New Roman;serif"/>
          <w:b w:val="false"/>
          <w:i/>
          <w:color w:val="000000"/>
          <w:sz w:val="24"/>
        </w:rPr>
      </w:pPr>
      <w:r>
        <w:rPr>
          <w:rFonts w:ascii="Times New Roman;serif" w:hAnsi="Times New Roman;serif"/>
          <w:b w:val="false"/>
          <w:i/>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629920"/>
                <wp:effectExtent l="0" t="0" r="0" b="0"/>
                <wp:wrapNone/>
                <wp:docPr id="111" name="Frame11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D</w:t>
                                  </w:r>
                                  <w:r>
                                    <w:rPr>
                                      <w:color w:val="000000"/>
                                    </w:rPr>
                                    <w:t xml:space="preserve"> – </w:t>
                                  </w:r>
                                  <w:r>
                                    <w:rPr>
                                      <w:rFonts w:ascii="Times New Roman;serif" w:hAnsi="Times New Roman;serif"/>
                                      <w:b w:val="false"/>
                                      <w:color w:val="000000"/>
                                      <w:sz w:val="20"/>
                                    </w:rPr>
                                    <w:t>Page 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D</w:t>
                            </w:r>
                            <w:r>
                              <w:rPr>
                                <w:color w:val="000000"/>
                              </w:rPr>
                              <w:t xml:space="preserve"> – </w:t>
                            </w:r>
                            <w:r>
                              <w:rPr>
                                <w:rFonts w:ascii="Times New Roman;serif" w:hAnsi="Times New Roman;serif"/>
                                <w:b w:val="false"/>
                                <w:color w:val="000000"/>
                                <w:sz w:val="20"/>
                              </w:rPr>
                              <w:t>Page 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72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Please acknowledge your acceptance of the terms of this Agreement and return it as soon as possible in a manner noted above.</w:t>
      </w:r>
    </w:p>
    <w:p>
      <w:pPr>
        <w:pStyle w:val="TextBody"/>
        <w:bidi w:val="0"/>
        <w:spacing w:lineRule="auto" w:line="288" w:before="0" w:after="200"/>
        <w:jc w:val="left"/>
        <w:rPr>
          <w:rFonts w:ascii="Times New Roman;serif" w:hAnsi="Times New Roman;serif"/>
          <w:b w:val="false"/>
          <w:color w:val="000000"/>
          <w:sz w:val="24"/>
        </w:rPr>
      </w:pPr>
      <w:r>
        <w:rPr>
          <w:rFonts w:ascii="Times New Roman;serif" w:hAnsi="Times New Roman;serif"/>
          <w:b w:val="false"/>
          <w:color w:val="000000"/>
          <w:sz w:val="24"/>
        </w:rPr>
        <w:t>Sincerely,</w:t>
      </w:r>
    </w:p>
    <w:p>
      <w:pPr>
        <w:pStyle w:val="TextBody"/>
        <w:bidi w:val="0"/>
        <w:spacing w:lineRule="auto" w:line="288" w:before="0" w:after="720"/>
        <w:jc w:val="left"/>
        <w:rPr>
          <w:rFonts w:ascii="Times New Roman;serif" w:hAnsi="Times New Roman;serif"/>
          <w:b/>
          <w:color w:val="000000"/>
          <w:sz w:val="24"/>
        </w:rPr>
      </w:pPr>
      <w:r>
        <w:rPr>
          <w:rFonts w:ascii="Times New Roman;serif" w:hAnsi="Times New Roman;serif"/>
          <w:b/>
          <w:color w:val="000000"/>
          <w:sz w:val="24"/>
        </w:rPr>
        <w:t>Tri-County Financial Group, Inc.</w:t>
      </w:r>
    </w:p>
    <w:p>
      <w:pPr>
        <w:pStyle w:val="TextBody"/>
        <w:bidi w:val="0"/>
        <w:spacing w:lineRule="auto" w:line="288" w:before="0" w:after="0"/>
        <w:jc w:val="left"/>
        <w:rPr/>
      </w:pPr>
      <w:r>
        <w:rPr>
          <w:rFonts w:ascii="Times New Roman;serif" w:hAnsi="Times New Roman;serif"/>
          <w:b w:val="false"/>
          <w:color w:val="000000"/>
          <w:sz w:val="24"/>
        </w:rPr>
        <w:t>By:</w:t>
      </w:r>
      <w:r>
        <w:rPr>
          <w:color w:val="000000"/>
          <w:u w:val="single"/>
        </w:rPr>
        <w:t xml:space="preserve">     </w:t>
      </w:r>
    </w:p>
    <w:p>
      <w:pPr>
        <w:pStyle w:val="TextBody"/>
        <w:bidi w:val="0"/>
        <w:spacing w:lineRule="auto" w:line="223"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Name: </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lineRule="auto" w:line="288" w:before="0" w:after="720"/>
        <w:jc w:val="left"/>
        <w:rPr>
          <w:rFonts w:ascii="Times New Roman;serif" w:hAnsi="Times New Roman;serif"/>
          <w:b/>
          <w:color w:val="000000"/>
          <w:sz w:val="24"/>
        </w:rPr>
      </w:pPr>
      <w:r>
        <w:rPr>
          <w:rFonts w:ascii="Times New Roman;serif" w:hAnsi="Times New Roman;serif"/>
          <w:b/>
          <w:color w:val="000000"/>
          <w:sz w:val="24"/>
        </w:rPr>
        <w:t>HBT Financial, Inc.</w:t>
      </w:r>
    </w:p>
    <w:p>
      <w:pPr>
        <w:pStyle w:val="TextBody"/>
        <w:bidi w:val="0"/>
        <w:spacing w:lineRule="auto" w:line="288" w:before="0" w:after="0"/>
        <w:jc w:val="left"/>
        <w:rPr/>
      </w:pPr>
      <w:r>
        <w:rPr>
          <w:rFonts w:ascii="Times New Roman;serif" w:hAnsi="Times New Roman;serif"/>
          <w:b w:val="false"/>
          <w:color w:val="000000"/>
          <w:sz w:val="24"/>
        </w:rPr>
        <w:t>By:</w:t>
      </w:r>
      <w:r>
        <w:rPr>
          <w:color w:val="000000"/>
          <w:u w:val="single"/>
        </w:rPr>
        <w:t xml:space="preserve">     </w:t>
      </w:r>
    </w:p>
    <w:p>
      <w:pPr>
        <w:pStyle w:val="TextBody"/>
        <w:bidi w:val="0"/>
        <w:spacing w:lineRule="auto" w:line="223"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Name: </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Acknowledged and agreed:</w:t>
      </w:r>
    </w:p>
    <w:p>
      <w:pPr>
        <w:pStyle w:val="TextBody"/>
        <w:bidi w:val="0"/>
        <w:spacing w:lineRule="auto" w:line="288" w:before="0" w:after="0"/>
        <w:jc w:val="left"/>
        <w:rPr>
          <w:color w:val="000000"/>
          <w:u w:val="single"/>
        </w:rPr>
      </w:pPr>
      <w:r>
        <w:rPr>
          <w:color w:val="000000"/>
          <w:u w:val="single"/>
        </w:rPr>
        <w:t>    </w:t>
      </w:r>
    </w:p>
    <w:p>
      <w:pPr>
        <w:pStyle w:val="TextBody"/>
        <w:bidi w:val="0"/>
        <w:spacing w:lineRule="auto" w:line="242" w:before="0" w:after="200"/>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720"/>
        <w:jc w:val="left"/>
        <w:rPr/>
      </w:pPr>
      <w:r>
        <w:rPr>
          <w:rFonts w:ascii="Times New Roman;serif" w:hAnsi="Times New Roman;serif"/>
          <w:b w:val="false"/>
          <w:color w:val="000000"/>
          <w:sz w:val="24"/>
        </w:rPr>
        <w:t>Date:</w:t>
      </w:r>
      <w:r>
        <w:rPr>
          <w:color w:val="000000"/>
          <w:u w:val="single"/>
        </w:rPr>
        <w:t xml:space="preserve">     </w:t>
      </w:r>
    </w:p>
    <w:p>
      <w:pPr>
        <w:pStyle w:val="TextBody"/>
        <w:bidi w:val="0"/>
        <w:spacing w:before="0" w:after="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926465"/>
                <wp:effectExtent l="0" t="0" r="0" b="0"/>
                <wp:wrapNone/>
                <wp:docPr id="112" name="Frame112"/>
                <a:graphic xmlns:a="http://schemas.openxmlformats.org/drawingml/2006/main">
                  <a:graphicData uri="http://schemas.microsoft.com/office/word/2010/wordprocessingShape">
                    <wps:wsp>
                      <wps:cNvSpPr txBox="1"/>
                      <wps:spPr>
                        <a:xfrm>
                          <a:off x="0" y="0"/>
                          <a:ext cx="6480175" cy="926465"/>
                        </a:xfrm>
                        <a:prstGeom prst="rect"/>
                        <a:solidFill>
                          <a:srgbClr val="FFFFFF"/>
                        </a:solidFill>
                      </wps:spPr>
                      <wps:txbx>
                        <w:txbxContent>
                          <w:tbl>
                            <w:tblPr>
                              <w:tblW w:w="4241" w:type="dxa"/>
                              <w:jc w:val="left"/>
                              <w:tblInd w:w="0" w:type="dxa"/>
                              <w:tblLayout w:type="fixed"/>
                              <w:tblCellMar>
                                <w:top w:w="28" w:type="dxa"/>
                                <w:left w:w="28" w:type="dxa"/>
                                <w:bottom w:w="28" w:type="dxa"/>
                                <w:right w:w="28" w:type="dxa"/>
                              </w:tblCellMar>
                            </w:tblPr>
                            <w:tblGrid>
                              <w:gridCol w:w="445"/>
                              <w:gridCol w:w="391"/>
                              <w:gridCol w:w="391"/>
                              <w:gridCol w:w="560"/>
                              <w:gridCol w:w="560"/>
                              <w:gridCol w:w="560"/>
                              <w:gridCol w:w="391"/>
                              <w:gridCol w:w="391"/>
                              <w:gridCol w:w="552"/>
                            </w:tblGrid>
                            <w:tr>
                              <w:trPr/>
                              <w:tc>
                                <w:tcPr>
                                  <w:tcW w:w="445" w:type="dxa"/>
                                  <w:tcBorders/>
                                  <w:vAlign w:val="center"/>
                                </w:tcPr>
                                <w:p>
                                  <w:pPr>
                                    <w:pStyle w:val="TableContents"/>
                                    <w:bidi w:val="0"/>
                                    <w:spacing w:before="0" w:after="283"/>
                                    <w:jc w:val="left"/>
                                    <w:rPr>
                                      <w:sz w:val="4"/>
                                      <w:szCs w:val="4"/>
                                    </w:rPr>
                                  </w:pPr>
                                  <w:r>
                                    <w:rPr>
                                      <w:sz w:val="4"/>
                                      <w:szCs w:val="4"/>
                                    </w:rPr>
                                  </w:r>
                                  <w:r>
                                    <w:br w:type="page"/>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42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[Signature Page to Option Cancellation Agreement]</w:t>
                                  </w:r>
                                </w:p>
                              </w:tc>
                            </w:tr>
                            <w:tr>
                              <w:trPr/>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D</w:t>
                                  </w:r>
                                  <w:r>
                                    <w:rPr>
                                      <w:color w:val="000000"/>
                                    </w:rPr>
                                    <w:t xml:space="preserve"> – </w:t>
                                  </w:r>
                                  <w:r>
                                    <w:rPr>
                                      <w:rFonts w:ascii="Times New Roman;serif" w:hAnsi="Times New Roman;serif"/>
                                      <w:b w:val="false"/>
                                      <w:color w:val="000000"/>
                                      <w:sz w:val="20"/>
                                    </w:rPr>
                                    <w:t>Page 4</w:t>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95pt;mso-wrap-distance-left:0pt;mso-wrap-distance-right:0pt;mso-wrap-distance-top:0pt;mso-wrap-distance-bottom:0pt;margin-top:0pt;mso-position-vertical:top;mso-position-vertical-relative:text;margin-left:0pt;mso-position-horizontal:left;mso-position-horizontal-relative:text">
                <v:textbox>
                  <w:txbxContent>
                    <w:tbl>
                      <w:tblPr>
                        <w:tblW w:w="4241" w:type="dxa"/>
                        <w:jc w:val="left"/>
                        <w:tblInd w:w="0" w:type="dxa"/>
                        <w:tblLayout w:type="fixed"/>
                        <w:tblCellMar>
                          <w:top w:w="28" w:type="dxa"/>
                          <w:left w:w="28" w:type="dxa"/>
                          <w:bottom w:w="28" w:type="dxa"/>
                          <w:right w:w="28" w:type="dxa"/>
                        </w:tblCellMar>
                      </w:tblPr>
                      <w:tblGrid>
                        <w:gridCol w:w="445"/>
                        <w:gridCol w:w="391"/>
                        <w:gridCol w:w="391"/>
                        <w:gridCol w:w="560"/>
                        <w:gridCol w:w="560"/>
                        <w:gridCol w:w="560"/>
                        <w:gridCol w:w="391"/>
                        <w:gridCol w:w="391"/>
                        <w:gridCol w:w="552"/>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42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[Signature Page to Option Cancellation Agreement]</w:t>
                            </w:r>
                          </w:p>
                        </w:tc>
                      </w:tr>
                      <w:tr>
                        <w:trPr/>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D</w:t>
                            </w:r>
                            <w:r>
                              <w:rPr>
                                <w:color w:val="000000"/>
                              </w:rPr>
                              <w:t xml:space="preserve"> – </w:t>
                            </w:r>
                            <w:r>
                              <w:rPr>
                                <w:rFonts w:ascii="Times New Roman;serif" w:hAnsi="Times New Roman;serif"/>
                                <w:b w:val="false"/>
                                <w:color w:val="000000"/>
                                <w:sz w:val="20"/>
                              </w:rPr>
                              <w:t>Page 4</w:t>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4"/>
          <w:u w:val="single"/>
        </w:rPr>
      </w:pPr>
      <w:r>
        <w:rPr>
          <w:rFonts w:ascii="Times New Roman;serif" w:hAnsi="Times New Roman;serif"/>
          <w:b/>
          <w:color w:val="000000"/>
          <w:sz w:val="24"/>
          <w:u w:val="single"/>
        </w:rPr>
        <w:t>Annex A</w: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Stock Options</w: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As of [•], 2026*</w:t>
        <w:br/>
        <w:t>(Vested)</w: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[Name]</w:t>
      </w:r>
    </w:p>
    <w:tbl>
      <w:tblPr>
        <w:tblW w:w="7558" w:type="dxa"/>
        <w:jc w:val="left"/>
        <w:tblInd w:w="0" w:type="dxa"/>
        <w:tblLayout w:type="fixed"/>
        <w:tblCellMar>
          <w:top w:w="28" w:type="dxa"/>
          <w:left w:w="28" w:type="dxa"/>
          <w:bottom w:w="28" w:type="dxa"/>
          <w:right w:w="28" w:type="dxa"/>
        </w:tblCellMar>
      </w:tblPr>
      <w:tblGrid>
        <w:gridCol w:w="1123"/>
        <w:gridCol w:w="986"/>
        <w:gridCol w:w="990"/>
        <w:gridCol w:w="647"/>
        <w:gridCol w:w="647"/>
        <w:gridCol w:w="650"/>
        <w:gridCol w:w="365"/>
        <w:gridCol w:w="365"/>
        <w:gridCol w:w="1785"/>
      </w:tblGrid>
      <w:tr>
        <w:trPr/>
        <w:tc>
          <w:tcPr>
            <w:tcW w:w="1123"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ind w:left="0" w:right="0" w:firstLine="400"/>
              <w:jc w:val="left"/>
              <w:rPr>
                <w:sz w:val="4"/>
                <w:szCs w:val="4"/>
              </w:rPr>
            </w:pPr>
            <w:r>
              <w:rPr>
                <w:sz w:val="4"/>
                <w:szCs w:val="4"/>
              </w:rPr>
            </w:r>
          </w:p>
        </w:tc>
      </w:tr>
      <w:tr>
        <w:trPr/>
        <w:tc>
          <w:tcPr>
            <w:tcW w:w="3099" w:type="dxa"/>
            <w:gridSpan w:val="3"/>
            <w:tcBorders>
              <w:top w:val="single" w:sz="8" w:space="0" w:color="000000"/>
              <w:left w:val="single" w:sz="8" w:space="0" w:color="000000"/>
            </w:tcBorders>
            <w:shd w:fill="D9D9D9" w:val="clear"/>
            <w:tcMar>
              <w:top w:w="30" w:type="dxa"/>
              <w:left w:w="48" w:type="dxa"/>
              <w:bottom w:w="0" w:type="dxa"/>
              <w:right w:w="0" w:type="dxa"/>
            </w:tcMar>
            <w:vAlign w:val="center"/>
          </w:tcPr>
          <w:p>
            <w:pPr>
              <w:pStyle w:val="TableContents"/>
              <w:bidi w:val="0"/>
              <w:spacing w:lineRule="auto" w:line="240" w:before="0" w:after="200"/>
              <w:ind w:left="0" w:right="0" w:firstLine="400"/>
              <w:jc w:val="center"/>
              <w:rPr>
                <w:rFonts w:ascii="Times New Roman;serif" w:hAnsi="Times New Roman;serif"/>
                <w:b/>
                <w:color w:val="000000"/>
                <w:sz w:val="24"/>
              </w:rPr>
            </w:pPr>
            <w:r>
              <w:rPr>
                <w:rFonts w:ascii="Times New Roman;serif" w:hAnsi="Times New Roman;serif"/>
                <w:b/>
                <w:color w:val="000000"/>
                <w:sz w:val="24"/>
              </w:rPr>
              <w:t>Grant Date (December 1)</w:t>
            </w:r>
          </w:p>
        </w:tc>
        <w:tc>
          <w:tcPr>
            <w:tcW w:w="1944" w:type="dxa"/>
            <w:gridSpan w:val="3"/>
            <w:tcBorders>
              <w:top w:val="single" w:sz="8" w:space="0" w:color="000000"/>
              <w:left w:val="single" w:sz="8" w:space="0" w:color="000000"/>
            </w:tcBorders>
            <w:shd w:fill="D9D9D9" w:val="clear"/>
            <w:tcMar>
              <w:top w:w="30" w:type="dxa"/>
              <w:left w:w="48" w:type="dxa"/>
              <w:bottom w:w="0" w:type="dxa"/>
              <w:right w:w="0" w:type="dxa"/>
            </w:tcMar>
            <w:vAlign w:val="center"/>
          </w:tcPr>
          <w:p>
            <w:pPr>
              <w:pStyle w:val="TableContents"/>
              <w:bidi w:val="0"/>
              <w:spacing w:lineRule="auto" w:line="240" w:before="0" w:after="200"/>
              <w:ind w:left="0" w:right="0" w:firstLine="400"/>
              <w:jc w:val="center"/>
              <w:rPr>
                <w:rFonts w:ascii="Times New Roman;serif" w:hAnsi="Times New Roman;serif"/>
                <w:b/>
                <w:color w:val="000000"/>
                <w:sz w:val="24"/>
              </w:rPr>
            </w:pPr>
            <w:r>
              <w:rPr>
                <w:rFonts w:ascii="Times New Roman;serif" w:hAnsi="Times New Roman;serif"/>
                <w:b/>
                <w:color w:val="000000"/>
                <w:sz w:val="24"/>
              </w:rPr>
              <w:t>Exercise Price</w:t>
            </w:r>
          </w:p>
        </w:tc>
        <w:tc>
          <w:tcPr>
            <w:tcW w:w="2515" w:type="dxa"/>
            <w:gridSpan w:val="3"/>
            <w:tcBorders>
              <w:top w:val="single" w:sz="8" w:space="0" w:color="000000"/>
              <w:left w:val="single" w:sz="8" w:space="0" w:color="000000"/>
              <w:right w:val="single" w:sz="8" w:space="0" w:color="000000"/>
            </w:tcBorders>
            <w:shd w:fill="D9D9D9" w:val="clear"/>
            <w:tcMar>
              <w:top w:w="30" w:type="dxa"/>
              <w:left w:w="48" w:type="dxa"/>
              <w:bottom w:w="0" w:type="dxa"/>
              <w:right w:w="48" w:type="dxa"/>
            </w:tcMar>
            <w:vAlign w:val="center"/>
          </w:tcPr>
          <w:p>
            <w:pPr>
              <w:pStyle w:val="TableContents"/>
              <w:bidi w:val="0"/>
              <w:spacing w:lineRule="auto" w:line="240" w:before="0" w:after="200"/>
              <w:ind w:left="0" w:right="0" w:firstLine="400"/>
              <w:jc w:val="center"/>
              <w:rPr>
                <w:rFonts w:ascii="Times New Roman;serif" w:hAnsi="Times New Roman;serif"/>
                <w:b/>
                <w:color w:val="000000"/>
                <w:sz w:val="24"/>
              </w:rPr>
            </w:pPr>
            <w:r>
              <w:rPr>
                <w:rFonts w:ascii="Times New Roman;serif" w:hAnsi="Times New Roman;serif"/>
                <w:b/>
                <w:color w:val="000000"/>
                <w:sz w:val="24"/>
              </w:rPr>
              <w:t>Number of Options</w:t>
            </w:r>
          </w:p>
        </w:tc>
      </w:tr>
      <w:tr>
        <w:trPr/>
        <w:tc>
          <w:tcPr>
            <w:tcW w:w="30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00"/>
              <w:ind w:left="0" w:right="0" w:firstLine="400"/>
              <w:jc w:val="center"/>
              <w:rPr>
                <w:rFonts w:ascii="Times New Roman;serif" w:hAnsi="Times New Roman;serif"/>
                <w:b w:val="false"/>
                <w:color w:val="000000"/>
                <w:sz w:val="24"/>
              </w:rPr>
            </w:pPr>
            <w:r>
              <w:rPr>
                <w:rFonts w:ascii="Times New Roman;serif" w:hAnsi="Times New Roman;serif"/>
                <w:b w:val="false"/>
                <w:color w:val="000000"/>
                <w:sz w:val="24"/>
              </w:rPr>
              <w:t>2016</w:t>
            </w:r>
          </w:p>
        </w:tc>
        <w:tc>
          <w:tcPr>
            <w:tcW w:w="1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00"/>
              <w:ind w:left="0" w:right="0" w:firstLine="400"/>
              <w:jc w:val="center"/>
              <w:rPr>
                <w:rFonts w:ascii="Times New Roman;serif" w:hAnsi="Times New Roman;serif"/>
                <w:b w:val="false"/>
                <w:color w:val="000000"/>
                <w:sz w:val="24"/>
              </w:rPr>
            </w:pPr>
            <w:r>
              <w:rPr>
                <w:rFonts w:ascii="Times New Roman;serif" w:hAnsi="Times New Roman;serif"/>
                <w:b w:val="false"/>
                <w:color w:val="000000"/>
                <w:sz w:val="24"/>
              </w:rPr>
              <w:t>$26.00</w:t>
            </w:r>
          </w:p>
        </w:tc>
        <w:tc>
          <w:tcPr>
            <w:tcW w:w="251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30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00"/>
              <w:ind w:left="0" w:right="0" w:firstLine="400"/>
              <w:jc w:val="center"/>
              <w:rPr>
                <w:rFonts w:ascii="Times New Roman;serif" w:hAnsi="Times New Roman;serif"/>
                <w:b w:val="false"/>
                <w:color w:val="000000"/>
                <w:sz w:val="24"/>
              </w:rPr>
            </w:pPr>
            <w:r>
              <w:rPr>
                <w:rFonts w:ascii="Times New Roman;serif" w:hAnsi="Times New Roman;serif"/>
                <w:b w:val="false"/>
                <w:color w:val="000000"/>
                <w:sz w:val="24"/>
              </w:rPr>
              <w:t>2018</w:t>
            </w:r>
          </w:p>
        </w:tc>
        <w:tc>
          <w:tcPr>
            <w:tcW w:w="1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00"/>
              <w:ind w:left="0" w:right="0" w:firstLine="400"/>
              <w:jc w:val="center"/>
              <w:rPr>
                <w:rFonts w:ascii="Times New Roman;serif" w:hAnsi="Times New Roman;serif"/>
                <w:b w:val="false"/>
                <w:color w:val="000000"/>
                <w:sz w:val="24"/>
              </w:rPr>
            </w:pPr>
            <w:r>
              <w:rPr>
                <w:rFonts w:ascii="Times New Roman;serif" w:hAnsi="Times New Roman;serif"/>
                <w:b w:val="false"/>
                <w:color w:val="000000"/>
                <w:sz w:val="24"/>
              </w:rPr>
              <w:t>$42.20</w:t>
            </w:r>
          </w:p>
        </w:tc>
        <w:tc>
          <w:tcPr>
            <w:tcW w:w="251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30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00"/>
              <w:ind w:left="0" w:right="0" w:firstLine="400"/>
              <w:jc w:val="center"/>
              <w:rPr>
                <w:rFonts w:ascii="Times New Roman;serif" w:hAnsi="Times New Roman;serif"/>
                <w:b w:val="false"/>
                <w:color w:val="000000"/>
                <w:sz w:val="24"/>
              </w:rPr>
            </w:pPr>
            <w:r>
              <w:rPr>
                <w:rFonts w:ascii="Times New Roman;serif" w:hAnsi="Times New Roman;serif"/>
                <w:b w:val="false"/>
                <w:color w:val="000000"/>
                <w:sz w:val="24"/>
              </w:rPr>
              <w:t>2020</w:t>
            </w:r>
          </w:p>
        </w:tc>
        <w:tc>
          <w:tcPr>
            <w:tcW w:w="1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00"/>
              <w:ind w:left="0" w:right="0" w:firstLine="400"/>
              <w:jc w:val="center"/>
              <w:rPr>
                <w:rFonts w:ascii="Times New Roman;serif" w:hAnsi="Times New Roman;serif"/>
                <w:b w:val="false"/>
                <w:color w:val="000000"/>
                <w:sz w:val="24"/>
              </w:rPr>
            </w:pPr>
            <w:r>
              <w:rPr>
                <w:rFonts w:ascii="Times New Roman;serif" w:hAnsi="Times New Roman;serif"/>
                <w:b w:val="false"/>
                <w:color w:val="000000"/>
                <w:sz w:val="24"/>
              </w:rPr>
              <w:t>$34.00</w:t>
            </w:r>
          </w:p>
        </w:tc>
        <w:tc>
          <w:tcPr>
            <w:tcW w:w="251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309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00"/>
              <w:ind w:left="0" w:right="0" w:firstLine="400"/>
              <w:jc w:val="center"/>
              <w:rPr>
                <w:rFonts w:ascii="Times New Roman;serif" w:hAnsi="Times New Roman;serif"/>
                <w:b w:val="false"/>
                <w:color w:val="000000"/>
                <w:sz w:val="24"/>
              </w:rPr>
            </w:pPr>
            <w:r>
              <w:rPr>
                <w:rFonts w:ascii="Times New Roman;serif" w:hAnsi="Times New Roman;serif"/>
                <w:b w:val="false"/>
                <w:color w:val="000000"/>
                <w:sz w:val="24"/>
              </w:rPr>
              <w:t>2022</w:t>
            </w:r>
          </w:p>
        </w:tc>
        <w:tc>
          <w:tcPr>
            <w:tcW w:w="194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00"/>
              <w:ind w:left="0" w:right="0" w:firstLine="400"/>
              <w:jc w:val="center"/>
              <w:rPr>
                <w:rFonts w:ascii="Times New Roman;serif" w:hAnsi="Times New Roman;serif"/>
                <w:b w:val="false"/>
                <w:color w:val="000000"/>
                <w:sz w:val="24"/>
              </w:rPr>
            </w:pPr>
            <w:r>
              <w:rPr>
                <w:rFonts w:ascii="Times New Roman;serif" w:hAnsi="Times New Roman;serif"/>
                <w:b w:val="false"/>
                <w:color w:val="000000"/>
                <w:sz w:val="24"/>
              </w:rPr>
              <w:t>$47.50</w:t>
            </w:r>
          </w:p>
        </w:tc>
        <w:tc>
          <w:tcPr>
            <w:tcW w:w="251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 xml:space="preserve">*Please note that your actual Cancellation Payment, as described in the attached letter, will be based solely on the Options you hold as of immediately prior to the Effective Time.  </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629920"/>
                <wp:effectExtent l="0" t="0" r="0" b="0"/>
                <wp:wrapNone/>
                <wp:docPr id="113" name="Frame11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D</w:t>
                                  </w:r>
                                  <w:r>
                                    <w:rPr>
                                      <w:color w:val="000000"/>
                                    </w:rPr>
                                    <w:t xml:space="preserve"> – </w:t>
                                  </w:r>
                                  <w:r>
                                    <w:rPr>
                                      <w:rFonts w:ascii="Times New Roman;serif" w:hAnsi="Times New Roman;serif"/>
                                      <w:b w:val="false"/>
                                      <w:color w:val="000000"/>
                                      <w:sz w:val="20"/>
                                    </w:rPr>
                                    <w:t>Page 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D</w:t>
                            </w:r>
                            <w:r>
                              <w:rPr>
                                <w:color w:val="000000"/>
                              </w:rPr>
                              <w:t xml:space="preserve"> – </w:t>
                            </w:r>
                            <w:r>
                              <w:rPr>
                                <w:rFonts w:ascii="Times New Roman;serif" w:hAnsi="Times New Roman;serif"/>
                                <w:b w:val="false"/>
                                <w:color w:val="000000"/>
                                <w:sz w:val="20"/>
                              </w:rPr>
                              <w:t>Page 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99.1</w:t>
      </w:r>
    </w:p>
    <w:p>
      <w:pPr>
        <w:pStyle w:val="TextBody"/>
        <w:bidi w:val="0"/>
        <w:spacing w:lineRule="auto" w:line="288" w:before="240" w:after="283"/>
        <w:jc w:val="center"/>
        <w:rPr/>
      </w:pPr>
      <w:r>
        <w:rPr/>
        <w:drawing>
          <wp:inline distT="0" distB="0" distL="0" distR="0">
            <wp:extent cx="2095500" cy="914400"/>
            <wp:effectExtent l="0" t="0" r="0" b="0"/>
            <wp:docPr id="11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 descr=""/>
                    <pic:cNvPicPr>
                      <a:picLocks noChangeAspect="1" noChangeArrowheads="1"/>
                    </pic:cNvPicPr>
                  </pic:nvPicPr>
                  <pic:blipFill>
                    <a:blip r:embed="rId2"/>
                    <a:stretch>
                      <a:fillRect/>
                    </a:stretch>
                  </pic:blipFill>
                  <pic:spPr bwMode="auto">
                    <a:xfrm>
                      <a:off x="0" y="0"/>
                      <a:ext cx="2095500" cy="914400"/>
                    </a:xfrm>
                    <a:prstGeom prst="rect">
                      <a:avLst/>
                    </a:prstGeom>
                  </pic:spPr>
                </pic:pic>
              </a:graphicData>
            </a:graphic>
          </wp:inline>
        </w:drawing>
      </w:r>
      <w:r>
        <w:rPr>
          <w:color w:val="000000"/>
        </w:rPr>
        <w:t>              </w:t>
      </w:r>
      <w:r>
        <w:rPr/>
        <w:drawing>
          <wp:inline distT="0" distB="0" distL="0" distR="0">
            <wp:extent cx="2971800" cy="561975"/>
            <wp:effectExtent l="0" t="0" r="0" b="0"/>
            <wp:docPr id="11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2" descr=""/>
                    <pic:cNvPicPr>
                      <a:picLocks noChangeAspect="1" noChangeArrowheads="1"/>
                    </pic:cNvPicPr>
                  </pic:nvPicPr>
                  <pic:blipFill>
                    <a:blip r:embed="rId3"/>
                    <a:stretch>
                      <a:fillRect/>
                    </a:stretch>
                  </pic:blipFill>
                  <pic:spPr bwMode="auto">
                    <a:xfrm>
                      <a:off x="0" y="0"/>
                      <a:ext cx="2971800" cy="561975"/>
                    </a:xfrm>
                    <a:prstGeom prst="rect">
                      <a:avLst/>
                    </a:prstGeom>
                  </pic:spPr>
                </pic:pic>
              </a:graphicData>
            </a:graphic>
          </wp:inline>
        </w:drawing>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TRI-COUNTY FINANCIAL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JOINTLY ANNOUNCE STRATEGIC TRANSACTION</w:t>
      </w:r>
    </w:p>
    <w:p>
      <w:pPr>
        <w:pStyle w:val="TextBody"/>
        <w:bidi w:val="0"/>
        <w:spacing w:lineRule="auto" w:line="288" w:before="240" w:after="283"/>
        <w:jc w:val="left"/>
        <w:rPr/>
      </w:pPr>
      <w:r>
        <w:rPr>
          <w:rFonts w:ascii="Arial;sans-serif" w:hAnsi="Arial;sans-serif"/>
          <w:b/>
          <w:color w:val="000000"/>
          <w:sz w:val="20"/>
        </w:rPr>
        <w:t>Bloomington, IL and Mendota, IL, August 10, 2026</w:t>
      </w:r>
      <w:r>
        <w:rPr>
          <w:color w:val="000000"/>
        </w:rPr>
        <w:t xml:space="preserve"> – </w:t>
      </w:r>
      <w:r>
        <w:rPr>
          <w:rFonts w:ascii="Arial;sans-serif" w:hAnsi="Arial;sans-serif"/>
          <w:b w:val="false"/>
          <w:color w:val="000000"/>
          <w:sz w:val="20"/>
        </w:rPr>
        <w:t>HBT Financial, Inc. (NASDAQ: HBT) (the “Company” or “HBT Financial” or “HBT”), the holding company for Heartland Bank and Trust Company (“Heartland Bank”), and Tri-County Financial Group, Inc. (OTC: TYFG) (“Tri-County”), the holding company for First State Bank in Mendota, Illinois (“First State Bank”), today jointly announced the signing of a definitive agreement pursuant to which Tri-County will merge with and into HBT Financial in a combined common stock/cash transaction valued at approximately $204.6 million, based on HBT Financial’s closing stock price of $36.35 as of August 7, 2026. The combined company will have approximately $8.3 billion in total assets, $6.0 billion in total loans, and approximately $7.1 billion in total deposits, with branch locations across Illinois, eastern Iowa, and suburban St. Louis.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First State Bank is a community bank with 19 banking locations throughout central and northern Illinois. Offering commercial and personal banking services, as well as treasury and wealth management services and certain insurance offerings, First State Bank had total assets of $1.6 billion, total loans of $1.3 billion, and total deposits of $1.3 billion as of June 30, 2026.</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two organizations share a relationship-based approach to banking and a deep commitment to the communities that we serve which makes this combination a clear cultural fit. It strengthens our footprint in central Illinois and the Chicago MSA and, through greater scale, expands product opportunities for First State Bank customers. This transaction will represent the twelfth merger that HBT Financial has been a part of since 2007, and we feel that the team’s extensive integration experience will make this a smooth transition.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The transaction has been unanimously approved by each company’s board of directors, and shareholders collectively holding approximately 28% of the outstanding shares of Tri-County common stock have entered into voting agreements pursuant to which they have agreed, among other things, to vote their shares of Tri-County common stock in favor of the transaction. The merger is expected to close in the first quarter of 2027, subject to approval by Tri-County’s shareholders, required regulatory approvals, and other customary closing conditions.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Fred L. Drake, Executive Chairman of HBT Financial, said, “First State Bank is a fine addition to Heartland Bank. I have followed their bank for many years, and as we serve several of the same markets, I know their communities are very similar to ours. We share a heritage as longstanding, solid community banks. We look forward to getting to know their staff and working with their customers.”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J. Lance Carter, President and CEO of HBT Financial and Heartland Bank, added, “I look forward to working with Kirk Ross and his team at First State Bank to continue to deliver high-quality service to their customers. Our banks share strong roots in the communities that we have served for generations in central and north central Illinois. HBT’s disciplined approach to M&amp;A has allowed us to maintain strong financial performance while expanding our asset base and the communities that we serve. We are confident our merger with First State Bank will continue that success.”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Thomas K. Prescott, Chairman of Tri-County, said, “I believe this merger marks an exciting new chapter for our organization. It is also rooted in the same principles that have guided us for decades: serving customers well, supporting our communities, and creating long-term value for our shareholders. We are delighted to partner with an institution that shares those beliefs and are confident that the future holds tremendous promise for everyone connected to our bank.”</w:t>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HBT Financial, Inc.</w:t>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16"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Page 2</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Kirk L. Ross, President and CEO of Tri-County, added, “We are looking forward to the opportunities this partnership will create. Together, we will be stronger, more innovative, and better positioned to meet the evolving needs of those we serve, while remaining committed to the relationships and personal service that define who we are.”</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Transaction Information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Under the terms of the merger agreement, Tri-County shareholders will have the right to receive either (1) 2.4589 shares of HBT Financial’s common stock for each share of Tri-County stock, (2) $71.01 per share in cash, or (3) a combination of cash and stock consideration, subject to adjustment and to the election and proration provisions in the merger agreement. Based upon HBT Financial’s closing stock price of $36.35 on August 7, 2026, the implied per share purchase price is $82.89 with an aggregate transaction value of approximately $204.6 million. Upon closing of the transaction, shareholders of Tri-County are expected to hold approximately 9% of HBT Financial’s outstanding common stock. Pursuant to the merger agreement, at the effective time of the merger, HBT Financial expects to appoint current Tri-County director Thomas K. Prescott to the Boards of Directors of HBT Financial and Heartland Bank, subject to HBT Financial’s corporate governance procedures.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 presentation with additional information on the transaction can be found on HBT Financial’s investor relations website at ir.hbtfinancial.com.</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Advisors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Vedder Price P.C. served as legal counsel and Piper Sandler &amp; Co. served as financial advisor to HBT Financial.</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Barack Ferrazzano Kirschbaum &amp; Nagelberg LLP served as legal counsel and Performance Trust Capital Partners, LLC served as financial advisor to Tri-County.</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About HBT Financial, Inc.</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HBT Financial, Inc., headquartered in Bloomington, Illinois, is the holding company for Heartland Bank and Trust Company, and has banking roots that can be traced back to 1920. HBT Financial provides a comprehensive suite of financial products and services to consumers, businesses, and municipal entities throughout Illinois, eastern Iowa, and suburban St. Louis through 83 full-service branches. As of June 30, 2026, HBT Financial had total assets of $6.7 billion, total loans of $4.8 billion, and total deposits of $5.8 billion.</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About Tri-County Financial Group, Inc.</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Tri-County Financial Group, Inc., headquartered in Mendota, Illinois, is the parent holding company for First State Bank, with offices in Mendota, Batavia, Bloomington, Champaign, Geneva, LaMoille, McNabb, North Aurora, Ottawa, Peru, Princeton, Rochelle, Shabbona, St. Charles, Streator, Sycamore, Waterman and West Brooklyn. First State Bank is the parent company of First State Mortgage Services, LLC and First State Insurance. Tri-County Financial Group, Inc. shares are quoted under the symbol TYFG and traded on OTCQX. As of June 30, 2026, Tri-County had total assets of $1.6 billion, total loans of $1.3 billion, and total deposits of $1.3 billion.</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Certain statements in this news release, including any statements regarding the expected timetable for completion of the proposed transaction, the results, effects and benefits of the proposed transaction, future opportunities and any other statements regarding future expectations, beliefs, plans, objectives, financial statements regarding future expectations, beliefs, plans, objectives, financial conditions, assumptions or future events or performance that are not historical facts are “forward-looking” statements based on assumptions currently believed to be valid. The words “anticipate,” “believe,” “expect,” “if,” “estimate,” “will,” “potential,” and similar expressions or other words of similar meaning, and the negatives thereof, are intended to identify forward-looking statements. Specific forward-looking statements include statements regarding the completion of the proposed transaction and the anticipated growth opportunities from the proposed transaction. The forward-</w:t>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HBT Financial, Inc.</w:t>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17"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Page 3</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looking statements are intended to be subject to the safe harbor provided by Section 27A of the Securities Act of 1933, Section 21E of the Securities Exchange Act of 1934 and the Private Securities Litigation Reform Act of 1995.</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These forward-looking statements involve significant risks and uncertainties that could cause actual results to differ materially from those anticipated, including, but not limited to, the possibility that shareholders of Tri-County may not approve the merger agreement; the risk that a condition to closing of the proposed transaction may not be satisfied, that either party may terminate the merger agreement or that the closing of the proposed transaction might be delayed or not occur at all; potential adverse reactions or changes to business or employee relationships, including those resulting from the announcement or completion of the transaction; the diversion of management time on transaction-related issues; the ultimate timing, outcome and results of integrating the operations of Tri-County into those of HBT Financial; the effects of the merger in HBT Financial’s future financial condition, results of operations, strategy and plans; and regulatory approvals of the transaction.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Additional factors that could cause results to differ materially from those described above can be found in HBT Financial’s Annual Report on Form 10-K for the year ended December 31, 2025, filed with the SEC on March 6, 2026, and in its subsequently filed Quarterly Reports on Form 10-Q, and in other documents HBT Financial files with the Securities and Exchange Commission (“SEC”), each of which is on file with the SEC and available from HBT Financial’s website at https://ir.hbtfinancial.com.</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All forward-looking statements speak only as of the date they are made and are based on information available at that time. Neither HBT Financial nor Tri-County assumes any obligation to update forward-looking statements to reflect circumstances or events that occur after the date the forward-looking statements were made or to reflect the occurrence of unanticipated events except as required by federal securities laws. As forward-looking statements involve significant risks and uncertainties, caution should be exercised against placing undue reliance on such statements.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Important Information and Where to Find It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connection with the proposed transaction, HBT Financial will file materials with the SEC, including a Registration Statement on Form S-4 of HBT Financial that will include a proxy statement of Tri-County and a prospectus of HBT Financial. After the Registration Statement is declared effective by the SEC, HBT Financial and Tri-County intend to mail a definitive proxy statement/prospectus to the shareholders of Tri-County. This news release is not a substitute for the proxy statement/prospectus or the Registration Statement or for any other document that HBT Financial may file with the SEC and send to Tri-County’s shareholders in connection with the proposed transaction. TRI-COUNTY’S SHAREHOLDERS ARE URGED TO CAREFULLY AND THOROUGHLY READ THE PROXY STATEMENT/PROSPECTUS AND THE REGISTRATION STATEMENT, AS MAY BE AMENDED OR SUPPLEMENTED FROM TIME TO TIME, AND OTHER RELEVANT DOCUMENTS FILED BY HBT FINANCIAL WITH THE SEC, WHEN THEY BECOME AVAILABLE BECAUSE THEY WILL CONTAIN IMPORTANT INFORMATION ABOUT HBT FINANCIAL, TRI-COUNTY, THE PROPOSED TRANSACTION, THE RISKS RELATED THERETO AND RELATED MATTERS.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Investors will be able to obtain free copies of the Registration Statement and proxy statement/prospectus, as each may be amended from time to time, and other relevant documents filed by HBT Financial with the SEC (when they become available) through the website maintained by the SEC at www.sec.gov. Copies of documents filed with the SEC by HBT Financial will be available free of charge from HBT Financial’s website at https://ir.hbtfinancial.com or by contacting HBT Financial’s Investor Relations Department at HBTIR@hbtbank.com</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Participants in the Proxy Solicitation</w:t>
      </w:r>
    </w:p>
    <w:p>
      <w:pPr>
        <w:pStyle w:val="TextBody"/>
        <w:bidi w:val="0"/>
        <w:spacing w:lineRule="auto" w:line="288" w:before="240" w:after="283"/>
        <w:jc w:val="left"/>
        <w:rPr/>
      </w:pPr>
      <w:r>
        <w:rPr>
          <w:rFonts w:ascii="Arial;sans-serif" w:hAnsi="Arial;sans-serif"/>
          <w:b w:val="false"/>
          <w:color w:val="000000"/>
          <w:sz w:val="20"/>
        </w:rPr>
        <w:t>HBT Financial, Tri-County and their respective directors and certain of their executive officers and other members of management and employees may be deemed, under SEC rules, to be participants in the solicitation of proxies from Tri-County’s</w:t>
      </w:r>
      <w:r>
        <w:rPr>
          <w:color w:val="000000"/>
        </w:rPr>
        <w:t xml:space="preserve"> </w:t>
      </w:r>
      <w:r>
        <w:rPr>
          <w:rFonts w:ascii="Arial;sans-serif" w:hAnsi="Arial;sans-serif"/>
          <w:b w:val="false"/>
          <w:color w:val="000000"/>
          <w:sz w:val="20"/>
        </w:rPr>
        <w:t xml:space="preserve">shareholders in connection with the proposed transaction. Information regarding the executive officers and directors of HBT Financial is included in its definitive proxy statement for its 2026 annual meeting filed with the SEC on April 8, 2026. Information regarding the executive officers and directors of Tri-County and additional information regarding the persons who may be deemed participants and their direct and indirect interests, by security holdings or otherwise, will be set forth in the Registration </w:t>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HBT Financial, Inc.</w:t>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18"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Page 4</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Statement and proxy statement/prospectus and other materials when they are filed with the SEC in connection with the proposed transaction. Free copies of these documents may be obtained as described in the paragraphs above</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 Offer or Solicitation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Communications in this news release do not constitute an offer to sell or the solicitation of an offer to subscribe for or buy any securities or a solicitation of any vote or approval with respect to the proposed transaction or otherwise, nor shall there be any sale, issuance or transfer of securities in any jurisdiction in which such offer, solicitation or sale would be unlawful prior to registration or qualification under the securities laws of any such jurisdiction.</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CONTACTS: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With respect to HBT Financial</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Peter Chapman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HBTIR@hbtbank.com</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(309) 664-4556</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With respect to Tri-County Financial Group, Inc.</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Lana Eddy, Secretary</w:t>
      </w:r>
    </w:p>
    <w:p>
      <w:pPr>
        <w:pStyle w:val="TextBody"/>
        <w:bidi w:val="0"/>
        <w:spacing w:lineRule="auto" w:line="256" w:before="0" w:after="0"/>
        <w:jc w:val="both"/>
        <w:rPr>
          <w:rFonts w:ascii="Arial;sans-serif" w:hAnsi="Arial;sans-serif"/>
          <w:b w:val="false"/>
          <w:color w:val="000000"/>
          <w:sz w:val="20"/>
        </w:rPr>
      </w:pPr>
      <w:r>
        <w:rPr>
          <w:rFonts w:ascii="Arial;sans-serif" w:hAnsi="Arial;sans-serif"/>
          <w:b w:val="false"/>
          <w:color w:val="000000"/>
          <w:sz w:val="20"/>
        </w:rPr>
        <w:t>leddy@firststatebank.biz</w:t>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(815) 538-2265</w:t>
      </w:r>
    </w:p>
    <w:p>
      <w:pPr>
        <w:pStyle w:val="TextBody"/>
        <w:bidi w:val="0"/>
        <w:spacing w:before="0" w:after="0"/>
        <w:jc w:val="center"/>
        <w:rPr/>
      </w:pPr>
      <w:bookmarkStart w:id="0" w:name="hbt-20260810ex992.htm"/>
      <w:bookmarkStart w:id="1" w:name="kshbt20260810ex992"/>
      <w:bookmarkEnd w:id="0"/>
      <w:bookmarkEnd w:id="1"/>
      <w:r>
        <w:rPr/>
        <w:drawing>
          <wp:inline distT="0" distB="0" distL="0" distR="0">
            <wp:extent cx="9753600" cy="5486400"/>
            <wp:effectExtent l="0" t="0" r="0" b="0"/>
            <wp:docPr id="11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20"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Investor Presentation Tri-County Financial Group, Inc. Merger August 10,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Special Note Concerning Forward-Looking Statements Certain statements in this presentation, including any statements regarding the expected timetable for completion of the proposed transaction, the results, effects and benefits of the proposed transaction, future opportunities and any other statements regarding future expectations, beliefs, plans, objectives, financial statements regarding future expectations, beliefs, plans, objectives, financial conditions, assumptions or future events or performance that are not historical facts are “forward-looking” statements based on assumptions currently believed to be valid. The words “anticipate,” “believe,” “expect,” “if,” “estimate,” “will,” “potential,” and similar expressions or other words of similar meaning, and the negatives thereof, are intended to identify forward-looking statements. Specific forward-looking statements include statements regarding the completion of the proposed transaction and the anticipated growth opportunities from the proposed transaction. The forward-looking statements are intended to be subject to the safe harbor provided by Section 27A of the Securities Act of 1933, Section 21E of the Securities Exchange Act of 1934 and the Private Securities Litigation Reform Act of 1995. These forward-looking statements involve significant risks and uncertainties that could cause actual results to differ materially from those anticipated, including, but not limited to, the possibility that stockholders of Tri- County Financial Group, Inc. ("TYFG") may not approve the merger agreement; the risk that a condition to closing of the proposed transaction may not be satisfied, that either party may terminate the merger agreement or that the closing of the proposed transaction might be delayed or not occur at all; potential adverse reactions or changes to business or employee relationships, including those resulting from the announcement or completion of the transaction; the diversion of management time on transaction-related issues; the ultimate timing, outcome and results of integrating the operations of TYFG into those of HBT; the effects of the merger in HBT’s future financial condition, results of operations, strategy and plans; and regulatory approvals of the transaction. Additional factors that could cause results to differ materially from those described above can be found in HBT’s Annual Report on Form 10-K for the year ended December 31, 2025 and in its subsequently filed Quarterly Reports on Form 10-Q, and in other documents HBT files with the Securities and Exchange Commission (“SEC”), each of which is on file with the SEC and available from HBT’s website at https://ir.hbtfinancial.com. All forward-looking statements speak only as of the date they are made and are based on information available at that time. Neither HBT nor TYFG assumes any obligation to update forward-looking statements to reflect circumstances or events that occur after the date the forward-looking statements were made or to reflect the occurrence of unanticipated events except as required by federal securities laws. As forward-looking statements involve significant risks and uncertainties, caution should be exercised against placing undue reliance on such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Important Information and Where to Find it In connection with the proposed transaction, HBT will file materials with the SEC, including a Registration Statement on Form S-4 of HBT that will include a proxy statement of TYFG and a prospectus of HBT. After the Registration Statement is declared effective by the SEC, HBT and TYFG intend to mail a definitive proxy statement/prospectus to the stockholders of TYFG. This presentation is not a substitute for the proxy statement/prospectus or the Registration Statement or for any other document that HBT may file with the SEC and send to TYFG’s stockholders in connection with the proposed transaction. TYFG’S STOCKHOLDERS ARE URGED TO CAREFULLY AND THOROUGHLY READ THE PROXY STATEMENT/PROSPECTUS AND THE REGISTRATION STATEMENT, AS MAY BE AMENDED OR SUPPLEMENTED FROM TIME TO TIME, AND OTHER RELEVANT DOCUMENTS FILED BY HBT WITH THE SEC, WHEN THEY BECOME AVAILABLE BECAUSE THEY WILL CONTAIN IMPORTANT INFORMATION ABOUT HBT, TYFG, THE PROPOSED TRANSACTION, THE RISKS RELATED THERETO AND RELATED MATTERS. Investors will be able to obtain free copies of the Registration Statement and proxy statement/prospectus, as each may be amended from time to time, and other relevant documents filed by HBT with the SEC (when they become available) through the website maintained by the SEC at www.sec.gov. Copies of documents filed with the SEC by HBT will be available free of charge from HBT’s website at https://ir.hbtfinancial.com or by contacting HBT’s Investor Relations Department at HBTIR@hbtbank.com. Participants in the Proxy Solicitation HBT, TYFG and their respective directors and certain of their executive officers and other members of management and employees may be deemed, under SEC rules, to be participants in the solicitation of proxies from TYFG’s stockholders in connection with the proposed transaction. Information regarding the executive officers and directors of HBT is included in its definitive proxy statement for its 2026 annual meeting filed with the SEC on April 8, 2026. Information regarding the executive officers and directors of TYFG and additional information regarding the persons who may be deemed participants and their direct and indirect interests, by security holdings or otherwise, will be set forth in the Registration Statement and proxy statement/prospectus and other materials when they are filed with the SEC in connection with the proposed transaction. Free copies of these documents may be obtained as described in the paragraphs above. No Offer or Solicitation Communications in this presentation do not constitute an offer to sell or the solicitation of an offer to subscribe for or buy any securities or a solicitation of any vote or approval with respect to the proposed transaction or otherwise, nor shall there be any sale, issuance or transfer of securities in any jurisdiction in which such offer, solicitation or sale would be unlawful prior to registration or qualification under the securities laws of any such jurisdiction.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Transaction Highlights • Expanded operating scale with a pro forma asset base of approximately $8.3 billion • Strong cultural alignment anchored in a shared relationship-based banking model and deep community commitment • Complements recent acquisition of CNBN completed in March by combining with another community-focused partner and continuing HBT’s disciplined growth strategy • High-quality, low-cost core deposit base further enhances quality of HBT’s strong overall funding profile • First State Mortgage Services, LLC to be divested or will cease operations prior to transaction closing, consistent with HBT’s strategic objectives • TYFG Chairman Tom Prescott expected to join both the HBT Financial, Inc. Board of Directors and Heartland Bank and Trust Company Board of Directors post-closing, subject to HBT’s corporate governance procedures • TYFG President &amp; CEO Kirk Ross will join Heartland Bank and Trust Company as a senior management officer Strategically Compelling Financially Attractive • EPS accretion of 11.1% in first full-year with cost savings • TBV dilution of 2.4% at closing with an earnback of less than 1 year using the crossover method • Creates significant value for both HBT and TYFG stockholders Low Risk Transaction • Partners two highly compatible franchises with deep roots in north-central Illinois • Similar conservative credit cultures and diversified loan portfolios • Strong pro forma capital ratios • HBT completed a rigorous due diligence process with 70% of total outstanding commitments and 80% of outstanding commitments (excluding the 1-4 Family category) reviewed and is an experienced acquirer with a proven track record of successful integration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Transaction Summary Buyer ▪ HBT Financial, Inc. (NASDAQ: HBT) ▪ Bloomington, IL Seller ▪ Tri-County Financial Group, Inc. (OTC: TYFG) ▪ Mendota, IL Consideration ▪ Stockholder election (subject to proration) of either 2.4589 common shares of HBT (fixed exchange ratio) or $71.01 of cash, or a mix thereof, for each common share of Tri-County Financial Group, Inc. ▪ Approximately $59.9 million in aggregate cash consideration (fixed) with remainder in HBT common shares (totaling approximately 3.8 million HBT common shares) Transaction Value¹ ▪ $204.6 million in aggregate² Valuation Multiples¹ ▪ 131% of Tangible Book Value ▪ 11.6x LTM Earnings (excluding First State Mortgage Services, LLC) ▪ 7.4x 2027E Earnings + Fully Phased-In Cost Savings (excluding First State Mortgage Services, LLC) ▪ 4.9% Premium on core deposits³ ▪ Pay-to-Trade ratio of 63%⁴ Pro Forma Ownership ▪ ~91% HBT / ~9% TYFG Expected Closing ▪ Expected closing and core conversion in Q1 2027, subject to regulatory and TYFG stockholder approval 1) Transaction value and valuation multiples are based on HBT’s closing stock price of $36.35 on August 7, 2026 and TYFG’s June 30, 2026 company reports; Transaction multiples are inclusive of option consideration 2) Based on TYFG’s 2,388,748 common shares outstanding; 136,935 options outstanding with a weighted average strike price of $41.01 are cashed out at closing 3) Core deposits exclude time deposits over $100 thousand and brokered deposits 4) Pay-to-Trade defined as the transaction TBV multiple divided by HBT’s standalone TBV multiple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Overview of Tri-County Financial Group, Inc. • First State Bank, the bank subsidiary for TYFG, has been a locally owned bank committed to providing value-added offerings since 1940 • TYFG operates through 19 branches in central and northern Illinois • Profitable bank with MRQ ROAA and ROAE of 1.05% and 10.1%, respectively ¹ • Diverse loan-base with 20% commercial (including C&amp;I and owner- occupied CRE), 30% commercial real estate (including nonowner- occupied CRE, construction and land development, and multi- family), 32% 1-4 family, and 18% agriculture and farmland ¹ • Stable deposit base reflects strong community ties and loyalty of rural customers • Solid financial foundation with a highly efficient balance sheet and clear opportunities for continued growth TYFG (19) Branch Footprint $1.6bn Assets $1.3bn Loans $1.3bn Deposits 1.05% MRQ ROAA 3.79% MRQ NIM 0.46% NPLs / Loans Financial Highlights¹ 1) Data per June 30, 2026 company earnings release and S&amp;P Capital IQ Pro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Pro Forma Franchise Map HBT (83) TYFG (19) 5 TYFG branches are within 2 miles of an existing HBT branch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Pro Forma Loan &amp; Deposit Mix MRQ Pro Forma¹ 1) Excludes purchase accounting adjustments Note: Loan and deposit composition per June 30, 2026 bank-level regulatory filings; HBT loan yield and cost of deposits per June 30, 2026 earnings release; TYFG loan yield and cost of deposits shown bank-level per S&amp;P Capital IQ Pro as of June 30, 2026 Yield on Loans: 6.38% Yield on Loans: 6.07% Yield on Loans: 6.30% Cost of Deposits: 1.20% Cost of Deposits: 1.95% Cost of Deposits: 1.34% L o a n C o m p o s it io n D e p o s it C o m p o s it io n 1-4 12% Multi 14% O-O CRE 11% Non O-O CRE 24% C&amp;I 11% C&amp;D 9% Farm+Ag. 12% Cons.+Other 7% 1-4 32% Multi 14% O-O CRE 13% Non O-O CRE 13% C&amp;I 6% C&amp;D 3% Farm+Ag. 18% Cons.+Other 1% 1-4 16% Multi 14% O-O CRE 11% Non O-O CRE 21% C&amp;I 10% C&amp;D 8% Farm+Ag. 14% Cons.+Other 6% Nonint. Bearing 14% MMDA + Savings 48% Retail CD 26% Jumbo CD 12% Nonint. Bearing 22% Trans. 7% MMDA + Savings 47% Retail CD 17% Jumbo CD 7% Nonint. Bearing 23% Trans. 9% MMDA + Savings 47% Retail CD 15% Jumbo CD 6% $4.8B $5.8B $1.3B $1.3B $6.0B $7.1B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Financial Impact Key Assumptions ▪ Anticipated cost savings of 34% of TYFG’s noninterest expense base (excluding First State Mortgage Services, LLC) ▪ 80% phased-in during 2027, 100% thereafter ▪ $19.0 million in estimated pre-tax transaction expenses, fully realized in pro forma tangible book value estimate at closing ▪ Loan credit mark of 1.31% gross loans at closing, or $16.9 million (no CECL “double-count”) ▪ Interest rate mark on loans of 1.77% estimated gross loans at closing, or $22.8 million (accreted over the remaining life of respective loans) ▪ TYFG pre-tax loss on AFS securities of $12.1 million; assumes reinvestment at 5.15% ▪ Core deposit intangible of 2.50%, amortized over 10 years SYD ▪ Additional write-down on fixed assets $9.0 million and mark-up on mortgage servicing rights of $4.0 million EPS Impact ▪ 2027 estimated accretion of 12.0% ▪ 2028 estimated accretion of 11.1% TBV Impact ▪ 2.4% TBV dilution at closing ▪ Less than 1 year TBV earnback period using the crossover method Pro Forma Capital at Closing ▪ 9.0% tangible common equity / tangible assets ▪ 11.8% common equity tier 1 ratio ▪ 14.8% total risk-based capital ratio ▪ 9.5% tier 1 leverage ratio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2026 Track record of successfully integrating acquisitions BankPlus Morton, IL $231mm deposits 2007 2012 Bank of Illinois Normal, IL FDIC-assisted $176mm deposits Western Springs National Bank Western Springs, IL FDIC-assisted $184mm deposits 2011 Citizens First National Bank Princeton, IL FDIC-assisted $808mm deposits Farmer City State Bank Farmer City, IL $70mm deposits 20182010 Bank of Shorewood Shorewood, IL FDIC-assisted $105mm deposits Lincoln S.B. Corp (State Bank of Lincoln)1 Lincoln, IL $357mm deposits 2021 NXT Bancorporation, Inc. (NXT Bank) Central City, IA $182mm deposits 1) Although the Lincoln Acquisition is identified as an acquisition in the above table, the transaction was accounted for as a change of reporting entity due to its common control with Company. 2) Data as of June 30, 2026 company earnings release 2015 National Bancorp, Inc. (American Midwest Bank) Schaumburg, IL $447mm deposits 2023 Town and Country Financial Corporation (Town and Country Bank) Springfield, IL $720mm deposits CNB Bank Shares, Inc. (CNB Bank &amp; Trust, N.A.) Carlinville, IL $1.5bn deposits Announced Tri-County Financial Group, Inc. (First State Bank) Mendota, IL $1.3bn deposits²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0 118 104 0 118 104 0 118 104 165 211 142 165 211 142 245 230 168 245 230 168 255 255 255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127</Pages>
  <Words>57864</Words>
  <Characters>310810</Characters>
  <CharactersWithSpaces>369214</CharactersWithSpaces>
  <Paragraphs>1383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hbt-20260810ex992</dc:title>
</cp:coreProperties>
</file>