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 PURSUANT TO</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SECTION 13 OR 15(d) OF THE</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19, 2026</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HBT FINANCIAL,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2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001-39085</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37-1117216</w:t>
            </w:r>
          </w:p>
        </w:tc>
        <w:tc>
          <w:tcPr>
            <w:tcW w:w="0" w:type="dxa"/>
            <w:vAlign w:val="bottom"/>
          </w:tcPr>
          <w:p>
            <w:pPr>
              <w:spacing w:after="0"/>
              <w:rPr>
                <w:sz w:val="1"/>
                <w:szCs w:val="1"/>
                <w:color w:val="auto"/>
              </w:rPr>
            </w:pPr>
          </w:p>
        </w:tc>
      </w:tr>
      <w:tr>
        <w:trPr>
          <w:trHeight w:val="203"/>
        </w:trPr>
        <w:tc>
          <w:tcPr>
            <w:tcW w:w="24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8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920" w:type="dxa"/>
            <w:vAlign w:val="bottom"/>
          </w:tcPr>
          <w:p>
            <w:pPr>
              <w:jc w:val="center"/>
              <w:ind w:left="17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20" w:type="dxa"/>
            <w:vAlign w:val="bottom"/>
          </w:tcPr>
          <w:p>
            <w:pPr>
              <w:spacing w:after="0"/>
              <w:rPr>
                <w:sz w:val="20"/>
                <w:szCs w:val="20"/>
                <w:color w:val="auto"/>
              </w:rPr>
            </w:pPr>
          </w:p>
        </w:tc>
        <w:tc>
          <w:tcPr>
            <w:tcW w:w="1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r>
        <w:trPr>
          <w:trHeight w:val="337"/>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401 North Hershey Rd</w:t>
            </w:r>
          </w:p>
        </w:tc>
        <w:tc>
          <w:tcPr>
            <w:tcW w:w="4820" w:type="dxa"/>
            <w:vAlign w:val="bottom"/>
          </w:tcPr>
          <w:p>
            <w:pPr>
              <w:spacing w:after="0"/>
              <w:rPr>
                <w:sz w:val="24"/>
                <w:szCs w:val="24"/>
                <w:color w:val="auto"/>
              </w:rPr>
            </w:pPr>
          </w:p>
        </w:tc>
        <w:tc>
          <w:tcPr>
            <w:tcW w:w="19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61704</w:t>
            </w:r>
          </w:p>
        </w:tc>
        <w:tc>
          <w:tcPr>
            <w:tcW w:w="0" w:type="dxa"/>
            <w:vAlign w:val="bottom"/>
          </w:tcPr>
          <w:p>
            <w:pPr>
              <w:spacing w:after="0"/>
              <w:rPr>
                <w:sz w:val="1"/>
                <w:szCs w:val="1"/>
                <w:color w:val="auto"/>
              </w:rPr>
            </w:pPr>
          </w:p>
        </w:tc>
      </w:tr>
      <w:tr>
        <w:trPr>
          <w:trHeight w:val="234"/>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Bloomington, Illinois</w:t>
            </w:r>
          </w:p>
        </w:tc>
        <w:tc>
          <w:tcPr>
            <w:tcW w:w="482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w w:val="99"/>
              </w:rPr>
              <w:t>(Address of principal executive</w:t>
            </w:r>
          </w:p>
        </w:tc>
        <w:tc>
          <w:tcPr>
            <w:tcW w:w="4820" w:type="dxa"/>
            <w:vAlign w:val="bottom"/>
          </w:tcPr>
          <w:p>
            <w:pPr>
              <w:spacing w:after="0"/>
              <w:rPr>
                <w:sz w:val="16"/>
                <w:szCs w:val="16"/>
                <w:color w:val="auto"/>
              </w:rPr>
            </w:pPr>
          </w:p>
        </w:tc>
        <w:tc>
          <w:tcPr>
            <w:tcW w:w="1920" w:type="dxa"/>
            <w:vAlign w:val="bottom"/>
          </w:tcPr>
          <w:p>
            <w:pPr>
              <w:jc w:val="center"/>
              <w:ind w:left="170"/>
              <w:spacing w:after="0" w:line="194" w:lineRule="exact"/>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34"/>
        </w:trPr>
        <w:tc>
          <w:tcPr>
            <w:tcW w:w="2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offices)</w:t>
            </w:r>
          </w:p>
        </w:tc>
        <w:tc>
          <w:tcPr>
            <w:tcW w:w="4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2400" w:type="dxa"/>
            <w:vAlign w:val="bottom"/>
          </w:tcPr>
          <w:p>
            <w:pPr>
              <w:spacing w:after="0"/>
              <w:rPr>
                <w:sz w:val="24"/>
                <w:szCs w:val="24"/>
                <w:color w:val="auto"/>
              </w:rPr>
            </w:pPr>
          </w:p>
        </w:tc>
        <w:tc>
          <w:tcPr>
            <w:tcW w:w="4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(309) 662-4444</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4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400" w:type="dxa"/>
            <w:vAlign w:val="bottom"/>
          </w:tcPr>
          <w:p>
            <w:pPr>
              <w:spacing w:after="0"/>
              <w:rPr>
                <w:sz w:val="24"/>
                <w:szCs w:val="24"/>
                <w:color w:val="auto"/>
              </w:rPr>
            </w:pPr>
          </w:p>
        </w:tc>
        <w:tc>
          <w:tcPr>
            <w:tcW w:w="4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4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2"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22"/>
          <w:szCs w:val="22"/>
          <w:color w:val="auto"/>
        </w:rPr>
      </w:pPr>
    </w:p>
    <w:p>
      <w:pPr>
        <w:ind w:left="480" w:hanging="454"/>
        <w:spacing w:after="0" w:line="225"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HBT</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7"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May 19, 2026, HBT Financial, Inc. (the "Company") held its Annual Meeting of Stockholders. Set forth below are the final voting results for each proposal submitted to a vote of the stockholders at the Company's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nominees for director to serve until the 2027 Annual Meeting of Stockholders or until his or her successor is duly elected and qualified.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T. Ashworth</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27,059,117</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2,376,732</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Roger A. Baker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25,000,775</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4,435,074</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 Alvin Bowman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28,718,944</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716,905</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E. Burwell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28,991,291</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444,558</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F. Busch</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27,007,149</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2,428,700</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Lance Carter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27,013,170</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2,422,679</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Allen C. Drake</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25,580,054</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3,855,795</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 L. Drake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26,987,539</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2,448,310</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Linda J. Koch</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29,175,783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260,066</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J. Morton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29,251,868</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183,981</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Gerald E. Pfeiffer</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29,128,103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307,746</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2,625,219</w:t>
            </w:r>
          </w:p>
        </w:tc>
      </w:tr>
      <w:tr>
        <w:trPr>
          <w:trHeight w:val="23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L. Ruyle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29,315,448</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120,401</w:t>
            </w:r>
          </w:p>
        </w:tc>
        <w:tc>
          <w:tcPr>
            <w:tcW w:w="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2,625,219</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Advisory (Non-Binding) Vote to Approve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in a non-binding advisory vote, the compensation of the Company's named executive officers.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29,046,470</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188,854</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2,625,219</w:t>
            </w:r>
          </w:p>
        </w:tc>
      </w:tr>
    </w:tbl>
    <w:p>
      <w:pPr>
        <w:spacing w:after="0" w:line="27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Ratification of the Appointment of RSM US LLP as the Independent Registered Public Accounting Firm for the Year Ending December 31, 2026</w:t>
      </w:r>
    </w:p>
    <w:p>
      <w:pPr>
        <w:spacing w:after="0" w:line="15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appointment of RSM US LLP as the independent registered public accounting firm of the Company for the year ending December 31, 2026 was ratified.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31,873,848</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r>
      <w:tr>
        <w:trPr>
          <w:trHeight w:val="1019"/>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HBT FINANCIAL, INC.</w:t>
      </w:r>
    </w:p>
    <w:p>
      <w:pPr>
        <w:spacing w:after="0" w:line="337" w:lineRule="exact"/>
        <w:rPr>
          <w:sz w:val="20"/>
          <w:szCs w:val="20"/>
          <w:color w:val="auto"/>
        </w:rPr>
      </w:pPr>
    </w:p>
    <w:p>
      <w:pPr>
        <w:ind w:left="542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Peter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Peter R. Chapman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21, 2026</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2026-05-21T15:19:57Z</dcterms:created>
  <dcterms:modified xsi:type="dcterms:W3CDTF">2026-05-21T15:19:57Z</dcterms:modified>
</cp:coreProperties>
</file>